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80DF" w14:textId="77777777" w:rsidR="007A7F32" w:rsidRPr="00DA17E9" w:rsidRDefault="007A7F32" w:rsidP="007A7F3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BD3646"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1E39A" wp14:editId="17C56862">
                <wp:simplePos x="0" y="0"/>
                <wp:positionH relativeFrom="column">
                  <wp:posOffset>-69011</wp:posOffset>
                </wp:positionH>
                <wp:positionV relativeFrom="paragraph">
                  <wp:posOffset>155275</wp:posOffset>
                </wp:positionV>
                <wp:extent cx="6167886" cy="39278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886" cy="392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0677" w14:textId="6C57BB1B" w:rsidR="00034E04" w:rsidRPr="00B84DB5" w:rsidRDefault="00B8614B" w:rsidP="007A7F32">
                            <w:pPr>
                              <w:rPr>
                                <w:rFonts w:ascii="Gentium Book Basic" w:hAnsi="Gentium Book Basic"/>
                                <w:b/>
                                <w:color w:val="0082C3"/>
                                <w:spacing w:val="80"/>
                                <w:kern w:val="3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ntium Book Basic" w:hAnsi="Gentium Book Basic"/>
                                <w:b/>
                                <w:color w:val="0082C3"/>
                                <w:spacing w:val="80"/>
                                <w:kern w:val="32"/>
                                <w:sz w:val="36"/>
                                <w:szCs w:val="36"/>
                              </w:rPr>
                              <w:t>Prior Authorization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1E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5pt;margin-top:12.25pt;width:485.6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" filled="f" stroked="f">
                <v:textbox>
                  <w:txbxContent>
                    <w:p w14:paraId="62950677" w14:textId="6C57BB1B" w:rsidR="00034E04" w:rsidRPr="00B84DB5" w:rsidRDefault="00B8614B" w:rsidP="007A7F32">
                      <w:pPr>
                        <w:rPr>
                          <w:rFonts w:ascii="Gentium Book Basic" w:hAnsi="Gentium Book Basic"/>
                          <w:b/>
                          <w:color w:val="0082C3"/>
                          <w:spacing w:val="80"/>
                          <w:kern w:val="32"/>
                          <w:sz w:val="40"/>
                          <w:szCs w:val="40"/>
                        </w:rPr>
                      </w:pPr>
                      <w:r>
                        <w:rPr>
                          <w:rFonts w:ascii="Gentium Book Basic" w:hAnsi="Gentium Book Basic"/>
                          <w:b/>
                          <w:color w:val="0082C3"/>
                          <w:spacing w:val="80"/>
                          <w:kern w:val="32"/>
                          <w:sz w:val="36"/>
                          <w:szCs w:val="36"/>
                        </w:rPr>
                        <w:t>Prior Authorization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2BF1CFA4" w14:textId="77777777" w:rsidR="007A7F32" w:rsidRDefault="007A7F32" w:rsidP="007A7F3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6B79E3E" w14:textId="77777777" w:rsidR="007A7F32" w:rsidRDefault="007A7F32" w:rsidP="007A7F32">
      <w:pPr>
        <w:tabs>
          <w:tab w:val="left" w:pos="2026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23E7D" wp14:editId="0763EE72">
                <wp:simplePos x="0" y="0"/>
                <wp:positionH relativeFrom="column">
                  <wp:posOffset>10632</wp:posOffset>
                </wp:positionH>
                <wp:positionV relativeFrom="paragraph">
                  <wp:posOffset>190249</wp:posOffset>
                </wp:positionV>
                <wp:extent cx="4263655" cy="0"/>
                <wp:effectExtent l="0" t="19050" r="38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6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82C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CB6A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5pt" to="336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" strokecolor="#0082c3" strokeweight="2.25pt"/>
            </w:pict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ab/>
      </w:r>
    </w:p>
    <w:p w14:paraId="7D3E9E4A" w14:textId="77777777" w:rsidR="00FC1F32" w:rsidRDefault="00FC1F32" w:rsidP="00C86EAC">
      <w:pPr>
        <w:autoSpaceDE w:val="0"/>
        <w:autoSpaceDN w:val="0"/>
        <w:adjustRightInd w:val="0"/>
        <w:spacing w:line="180" w:lineRule="exact"/>
        <w:ind w:left="43" w:right="-14"/>
        <w:rPr>
          <w:rFonts w:eastAsiaTheme="minorHAnsi"/>
          <w:b/>
          <w:bCs/>
          <w:color w:val="auto"/>
          <w:kern w:val="0"/>
          <w:sz w:val="16"/>
          <w:szCs w:val="16"/>
        </w:rPr>
      </w:pPr>
    </w:p>
    <w:p w14:paraId="7D0B67DC" w14:textId="77777777" w:rsidR="009A14EA" w:rsidRPr="00C86EAC" w:rsidRDefault="009A14EA" w:rsidP="00C86EAC">
      <w:pPr>
        <w:autoSpaceDE w:val="0"/>
        <w:autoSpaceDN w:val="0"/>
        <w:adjustRightInd w:val="0"/>
        <w:spacing w:line="180" w:lineRule="exact"/>
        <w:ind w:left="43" w:right="-14"/>
        <w:rPr>
          <w:rFonts w:eastAsiaTheme="minorHAnsi"/>
          <w:b/>
          <w:bCs/>
          <w:color w:val="auto"/>
          <w:kern w:val="0"/>
          <w:sz w:val="16"/>
          <w:szCs w:val="16"/>
        </w:rPr>
      </w:pPr>
    </w:p>
    <w:p w14:paraId="664B8121" w14:textId="6BA338AC" w:rsidR="00537810" w:rsidRPr="009A14EA" w:rsidRDefault="00155CB7" w:rsidP="00785D8F">
      <w:pPr>
        <w:autoSpaceDE w:val="0"/>
        <w:autoSpaceDN w:val="0"/>
        <w:adjustRightInd w:val="0"/>
        <w:spacing w:after="120" w:line="280" w:lineRule="exact"/>
        <w:ind w:right="-14"/>
        <w:rPr>
          <w:rFonts w:asciiTheme="majorHAnsi" w:eastAsiaTheme="minorHAnsi" w:hAnsiTheme="majorHAnsi"/>
          <w:b/>
          <w:bCs/>
          <w:color w:val="auto"/>
          <w:kern w:val="0"/>
          <w:sz w:val="24"/>
          <w:szCs w:val="24"/>
        </w:rPr>
      </w:pPr>
      <w:proofErr w:type="spellStart"/>
      <w:r w:rsidRPr="009A14EA">
        <w:rPr>
          <w:rFonts w:asciiTheme="majorHAnsi" w:hAnsiTheme="majorHAnsi"/>
          <w:b/>
          <w:sz w:val="24"/>
          <w:szCs w:val="24"/>
        </w:rPr>
        <w:t>I</w:t>
      </w:r>
      <w:r w:rsidR="00C24ED0" w:rsidRPr="009A14EA">
        <w:rPr>
          <w:rFonts w:asciiTheme="majorHAnsi" w:hAnsiTheme="majorHAnsi"/>
          <w:b/>
          <w:sz w:val="24"/>
          <w:szCs w:val="24"/>
        </w:rPr>
        <w:t>mcivree</w:t>
      </w:r>
      <w:r w:rsidR="00BC1FD1" w:rsidRPr="009A14EA">
        <w:rPr>
          <w:rFonts w:asciiTheme="majorHAnsi" w:hAnsiTheme="majorHAnsi"/>
          <w:b/>
          <w:sz w:val="24"/>
          <w:szCs w:val="24"/>
          <w:vertAlign w:val="superscript"/>
        </w:rPr>
        <w:t>TM</w:t>
      </w:r>
      <w:proofErr w:type="spellEnd"/>
      <w:r w:rsidRPr="009A14EA">
        <w:rPr>
          <w:rFonts w:asciiTheme="majorHAnsi" w:hAnsiTheme="majorHAnsi"/>
          <w:b/>
          <w:sz w:val="24"/>
          <w:szCs w:val="24"/>
        </w:rPr>
        <w:t>(</w:t>
      </w:r>
      <w:proofErr w:type="spellStart"/>
      <w:r w:rsidR="00C24ED0" w:rsidRPr="009A14EA">
        <w:rPr>
          <w:rFonts w:asciiTheme="majorHAnsi" w:hAnsiTheme="majorHAnsi"/>
          <w:b/>
          <w:sz w:val="24"/>
          <w:szCs w:val="24"/>
        </w:rPr>
        <w:t>setmelanotide</w:t>
      </w:r>
      <w:proofErr w:type="spellEnd"/>
      <w:r w:rsidRPr="009A14EA">
        <w:rPr>
          <w:rFonts w:asciiTheme="majorHAnsi" w:hAnsiTheme="majorHAnsi"/>
          <w:b/>
          <w:sz w:val="24"/>
          <w:szCs w:val="24"/>
        </w:rPr>
        <w:t xml:space="preserve">) </w:t>
      </w:r>
      <w:r w:rsidR="0011686D" w:rsidRPr="009A14EA">
        <w:rPr>
          <w:rFonts w:asciiTheme="majorHAnsi" w:eastAsiaTheme="minorHAnsi" w:hAnsiTheme="majorHAnsi"/>
          <w:b/>
          <w:bCs/>
          <w:color w:val="auto"/>
          <w:kern w:val="0"/>
          <w:sz w:val="24"/>
          <w:szCs w:val="24"/>
        </w:rPr>
        <w:t>PA CRITERIA:</w:t>
      </w:r>
    </w:p>
    <w:p w14:paraId="01F59B92" w14:textId="26AD4A41" w:rsidR="00BC1FD1" w:rsidRPr="009A14EA" w:rsidRDefault="00BC1FD1" w:rsidP="00AB59C8">
      <w:pPr>
        <w:pStyle w:val="NoSpacing"/>
        <w:spacing w:after="120"/>
        <w:rPr>
          <w:rFonts w:asciiTheme="majorHAnsi" w:hAnsiTheme="majorHAnsi"/>
          <w:b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IMCIVREE™ binds and activates melanocortin 4 (MC4) receptors, reestablishing the impaired MC4 receptor pathway indicated for chronic weight management in adult and pediatric patients 6 years of age and older with obesity due to proopiomelanocortin (POMC), proprotein convertase subtilisin/</w:t>
      </w:r>
      <w:proofErr w:type="spellStart"/>
      <w:r w:rsidRPr="009A14EA">
        <w:rPr>
          <w:rFonts w:asciiTheme="majorHAnsi" w:hAnsiTheme="majorHAnsi"/>
          <w:sz w:val="24"/>
          <w:szCs w:val="24"/>
        </w:rPr>
        <w:t>kexin</w:t>
      </w:r>
      <w:proofErr w:type="spellEnd"/>
      <w:r w:rsidRPr="009A14EA">
        <w:rPr>
          <w:rFonts w:asciiTheme="majorHAnsi" w:hAnsiTheme="majorHAnsi"/>
          <w:sz w:val="24"/>
          <w:szCs w:val="24"/>
        </w:rPr>
        <w:t xml:space="preserve"> type 1 (PCSK1), or leptin receptor (LEPR) deficiency confirmed by genetic testing demonstrating variants in POMC, PCSK1, or LEPR genes that are interpreted as pathogenic, likely pathogenic, or of uncertain significance</w:t>
      </w:r>
      <w:r w:rsidR="00F762AB" w:rsidRPr="009A14EA">
        <w:rPr>
          <w:rFonts w:asciiTheme="majorHAnsi" w:hAnsiTheme="majorHAnsi"/>
          <w:sz w:val="24"/>
          <w:szCs w:val="24"/>
        </w:rPr>
        <w:t>(VUS) or Bardot-Biedl syndrome (BBS).</w:t>
      </w:r>
    </w:p>
    <w:p w14:paraId="07286210" w14:textId="2A0E6CAF" w:rsidR="00155CB7" w:rsidRPr="009A14EA" w:rsidRDefault="00155CB7" w:rsidP="00AB59C8">
      <w:pPr>
        <w:pStyle w:val="NoSpacing"/>
        <w:spacing w:after="120"/>
        <w:rPr>
          <w:rFonts w:asciiTheme="majorHAnsi" w:hAnsiTheme="majorHAnsi"/>
          <w:b/>
          <w:sz w:val="24"/>
          <w:szCs w:val="24"/>
        </w:rPr>
      </w:pPr>
      <w:r w:rsidRPr="009A14EA">
        <w:rPr>
          <w:rFonts w:asciiTheme="majorHAnsi" w:hAnsiTheme="majorHAnsi"/>
          <w:b/>
          <w:sz w:val="24"/>
          <w:szCs w:val="24"/>
        </w:rPr>
        <w:t>Prescriber i</w:t>
      </w:r>
      <w:r w:rsidR="00BC1FD1" w:rsidRPr="009A14EA">
        <w:rPr>
          <w:rFonts w:asciiTheme="majorHAnsi" w:hAnsiTheme="majorHAnsi"/>
          <w:b/>
          <w:sz w:val="24"/>
          <w:szCs w:val="24"/>
        </w:rPr>
        <w:t>s or is in consultation with an endocrinologist, a geneticist, or a physician who specializes in metabolic disorders.</w:t>
      </w:r>
    </w:p>
    <w:p w14:paraId="26686F0B" w14:textId="77777777" w:rsidR="00A211D3" w:rsidRPr="009A14EA" w:rsidRDefault="00155CB7" w:rsidP="00780260">
      <w:pPr>
        <w:pStyle w:val="NoSpacing"/>
        <w:spacing w:after="120"/>
        <w:rPr>
          <w:rFonts w:asciiTheme="majorHAnsi" w:hAnsiTheme="majorHAnsi"/>
          <w:b/>
          <w:sz w:val="24"/>
          <w:szCs w:val="24"/>
        </w:rPr>
      </w:pPr>
      <w:r w:rsidRPr="009A14EA">
        <w:rPr>
          <w:rFonts w:asciiTheme="majorHAnsi" w:hAnsiTheme="majorHAnsi"/>
          <w:b/>
          <w:sz w:val="24"/>
          <w:szCs w:val="24"/>
          <w:u w:val="single"/>
        </w:rPr>
        <w:t>Initial Authorization</w:t>
      </w:r>
      <w:r w:rsidRPr="009A14EA">
        <w:rPr>
          <w:rFonts w:asciiTheme="majorHAnsi" w:hAnsiTheme="majorHAnsi"/>
          <w:b/>
          <w:sz w:val="24"/>
          <w:szCs w:val="24"/>
        </w:rPr>
        <w:t xml:space="preserve">:  </w:t>
      </w:r>
    </w:p>
    <w:p w14:paraId="53ECFF79" w14:textId="3D84B033" w:rsidR="00780260" w:rsidRPr="009A14EA" w:rsidRDefault="00B10661" w:rsidP="00A211D3">
      <w:pPr>
        <w:pStyle w:val="NoSpacing"/>
        <w:numPr>
          <w:ilvl w:val="0"/>
          <w:numId w:val="44"/>
        </w:numPr>
        <w:spacing w:after="120"/>
        <w:rPr>
          <w:rFonts w:asciiTheme="majorHAnsi" w:hAnsiTheme="majorHAnsi"/>
          <w:b/>
          <w:sz w:val="24"/>
          <w:szCs w:val="24"/>
        </w:rPr>
      </w:pPr>
      <w:r w:rsidRPr="009A14EA">
        <w:rPr>
          <w:rFonts w:asciiTheme="majorHAnsi" w:hAnsiTheme="majorHAnsi"/>
          <w:b/>
          <w:sz w:val="24"/>
          <w:szCs w:val="24"/>
        </w:rPr>
        <w:t xml:space="preserve">Approval duration: </w:t>
      </w:r>
      <w:r w:rsidR="00155CB7" w:rsidRPr="009A14EA">
        <w:rPr>
          <w:rFonts w:asciiTheme="majorHAnsi" w:hAnsiTheme="majorHAnsi"/>
          <w:b/>
          <w:sz w:val="24"/>
          <w:szCs w:val="24"/>
        </w:rPr>
        <w:t>1</w:t>
      </w:r>
      <w:r w:rsidR="00BC1FD1" w:rsidRPr="009A14EA">
        <w:rPr>
          <w:rFonts w:asciiTheme="majorHAnsi" w:hAnsiTheme="majorHAnsi"/>
          <w:b/>
          <w:sz w:val="24"/>
          <w:szCs w:val="24"/>
        </w:rPr>
        <w:t>6</w:t>
      </w:r>
      <w:r w:rsidR="00155CB7" w:rsidRPr="009A14EA">
        <w:rPr>
          <w:rFonts w:asciiTheme="majorHAnsi" w:hAnsiTheme="majorHAnsi"/>
          <w:b/>
          <w:sz w:val="24"/>
          <w:szCs w:val="24"/>
        </w:rPr>
        <w:t xml:space="preserve"> weeks</w:t>
      </w:r>
      <w:r w:rsidR="00A211D3" w:rsidRPr="009A14EA">
        <w:rPr>
          <w:rFonts w:asciiTheme="majorHAnsi" w:hAnsiTheme="majorHAnsi"/>
          <w:b/>
          <w:sz w:val="24"/>
          <w:szCs w:val="24"/>
        </w:rPr>
        <w:t xml:space="preserve"> for POMC, PCSK1 or LEPR deficiency</w:t>
      </w:r>
    </w:p>
    <w:p w14:paraId="5F04BC4C" w14:textId="700C7244" w:rsidR="00A211D3" w:rsidRPr="009A14EA" w:rsidRDefault="00A211D3" w:rsidP="00A211D3">
      <w:pPr>
        <w:pStyle w:val="NoSpacing"/>
        <w:numPr>
          <w:ilvl w:val="0"/>
          <w:numId w:val="44"/>
        </w:numPr>
        <w:spacing w:after="120"/>
        <w:rPr>
          <w:rFonts w:asciiTheme="majorHAnsi" w:hAnsiTheme="majorHAnsi"/>
          <w:b/>
          <w:sz w:val="24"/>
          <w:szCs w:val="24"/>
        </w:rPr>
      </w:pPr>
      <w:r w:rsidRPr="009A14EA">
        <w:rPr>
          <w:rFonts w:asciiTheme="majorHAnsi" w:hAnsiTheme="majorHAnsi"/>
          <w:b/>
          <w:sz w:val="24"/>
          <w:szCs w:val="24"/>
        </w:rPr>
        <w:t>Approval duration: 52 weeks for BBS</w:t>
      </w:r>
    </w:p>
    <w:p w14:paraId="4171C8B0" w14:textId="45D07CC3" w:rsidR="00E86767" w:rsidRPr="009A14EA" w:rsidRDefault="00780260" w:rsidP="00780260">
      <w:pPr>
        <w:pStyle w:val="NoSpacing"/>
        <w:spacing w:after="120"/>
        <w:rPr>
          <w:rFonts w:asciiTheme="majorHAnsi" w:hAnsiTheme="majorHAnsi"/>
          <w:b/>
          <w:sz w:val="24"/>
          <w:szCs w:val="24"/>
        </w:rPr>
      </w:pP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Yes </w:t>
      </w: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A14EA">
        <w:rPr>
          <w:rFonts w:asciiTheme="majorHAnsi" w:hAnsiTheme="majorHAnsi"/>
          <w:sz w:val="24"/>
          <w:szCs w:val="24"/>
        </w:rPr>
        <w:t xml:space="preserve">No  </w:t>
      </w:r>
      <w:r w:rsidR="009F7275" w:rsidRPr="009A14EA">
        <w:rPr>
          <w:rFonts w:asciiTheme="majorHAnsi" w:hAnsiTheme="majorHAnsi"/>
          <w:sz w:val="24"/>
          <w:szCs w:val="24"/>
        </w:rPr>
        <w:t>P</w:t>
      </w:r>
      <w:r w:rsidR="00E86767" w:rsidRPr="009A14EA">
        <w:rPr>
          <w:rFonts w:asciiTheme="majorHAnsi" w:hAnsiTheme="majorHAnsi"/>
          <w:sz w:val="24"/>
          <w:szCs w:val="24"/>
        </w:rPr>
        <w:t>atient</w:t>
      </w:r>
      <w:proofErr w:type="gramEnd"/>
      <w:r w:rsidR="00E86767" w:rsidRPr="009A14EA">
        <w:rPr>
          <w:rFonts w:asciiTheme="majorHAnsi" w:hAnsiTheme="majorHAnsi"/>
          <w:sz w:val="24"/>
          <w:szCs w:val="24"/>
        </w:rPr>
        <w:t xml:space="preserve"> must be </w:t>
      </w:r>
      <w:r w:rsidR="000024BC" w:rsidRPr="009A14EA">
        <w:rPr>
          <w:rFonts w:asciiTheme="majorHAnsi" w:hAnsiTheme="majorHAnsi"/>
          <w:sz w:val="24"/>
          <w:szCs w:val="24"/>
        </w:rPr>
        <w:t>6 years of age or older</w:t>
      </w:r>
      <w:r w:rsidR="00E86767" w:rsidRPr="009A14EA">
        <w:rPr>
          <w:rFonts w:asciiTheme="majorHAnsi" w:hAnsiTheme="majorHAnsi"/>
          <w:sz w:val="24"/>
          <w:szCs w:val="24"/>
        </w:rPr>
        <w:t>;</w:t>
      </w:r>
    </w:p>
    <w:p w14:paraId="114A36BD" w14:textId="77777777" w:rsidR="00614CC3" w:rsidRPr="009A14EA" w:rsidRDefault="00614CC3" w:rsidP="00780260">
      <w:pPr>
        <w:pStyle w:val="NoSpacing"/>
        <w:ind w:left="720"/>
        <w:rPr>
          <w:rFonts w:asciiTheme="majorHAnsi" w:hAnsiTheme="majorHAnsi"/>
          <w:b/>
          <w:i/>
          <w:sz w:val="24"/>
          <w:szCs w:val="24"/>
        </w:rPr>
      </w:pPr>
    </w:p>
    <w:p w14:paraId="65DA6E53" w14:textId="27D0D363" w:rsidR="00780260" w:rsidRPr="009A14EA" w:rsidRDefault="00E86767" w:rsidP="00780260">
      <w:pPr>
        <w:pStyle w:val="NoSpacing"/>
        <w:ind w:left="720"/>
        <w:rPr>
          <w:rFonts w:asciiTheme="majorHAnsi" w:hAnsiTheme="majorHAnsi"/>
          <w:b/>
          <w:i/>
          <w:sz w:val="24"/>
          <w:szCs w:val="24"/>
        </w:rPr>
      </w:pPr>
      <w:r w:rsidRPr="009A14EA">
        <w:rPr>
          <w:rFonts w:asciiTheme="majorHAnsi" w:hAnsiTheme="majorHAnsi"/>
          <w:b/>
          <w:i/>
          <w:sz w:val="24"/>
          <w:szCs w:val="24"/>
        </w:rPr>
        <w:t>AND</w:t>
      </w:r>
    </w:p>
    <w:p w14:paraId="1502A7FD" w14:textId="77777777" w:rsidR="00D8018B" w:rsidRPr="009A14EA" w:rsidRDefault="00D8018B" w:rsidP="00780260">
      <w:pPr>
        <w:pStyle w:val="NoSpacing"/>
        <w:ind w:left="720"/>
        <w:rPr>
          <w:rFonts w:asciiTheme="majorHAnsi" w:hAnsiTheme="majorHAnsi"/>
          <w:b/>
          <w:i/>
          <w:sz w:val="24"/>
          <w:szCs w:val="24"/>
        </w:rPr>
      </w:pPr>
    </w:p>
    <w:p w14:paraId="1062D87C" w14:textId="4B0FB80C" w:rsidR="000024BC" w:rsidRPr="009A14EA" w:rsidRDefault="00780260" w:rsidP="000024BC">
      <w:pPr>
        <w:pStyle w:val="NoSpacing"/>
        <w:rPr>
          <w:rFonts w:asciiTheme="majorHAnsi" w:hAnsiTheme="majorHAnsi"/>
          <w:sz w:val="24"/>
          <w:szCs w:val="24"/>
        </w:rPr>
      </w:pP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Yes </w:t>
      </w: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A14EA">
        <w:rPr>
          <w:rFonts w:asciiTheme="majorHAnsi" w:hAnsiTheme="majorHAnsi"/>
          <w:sz w:val="24"/>
          <w:szCs w:val="24"/>
        </w:rPr>
        <w:t>No</w:t>
      </w:r>
      <w:r w:rsidR="000A6525" w:rsidRPr="009A14EA">
        <w:rPr>
          <w:rFonts w:asciiTheme="majorHAnsi" w:hAnsiTheme="majorHAnsi"/>
          <w:sz w:val="24"/>
          <w:szCs w:val="24"/>
        </w:rPr>
        <w:t xml:space="preserve">  </w:t>
      </w:r>
      <w:r w:rsidR="00E86767" w:rsidRPr="009A14EA">
        <w:rPr>
          <w:rFonts w:asciiTheme="majorHAnsi" w:hAnsiTheme="majorHAnsi"/>
          <w:sz w:val="24"/>
          <w:szCs w:val="24"/>
        </w:rPr>
        <w:t>P</w:t>
      </w:r>
      <w:r w:rsidR="000024BC" w:rsidRPr="009A14EA">
        <w:rPr>
          <w:rFonts w:asciiTheme="majorHAnsi" w:hAnsiTheme="majorHAnsi"/>
          <w:sz w:val="24"/>
          <w:szCs w:val="24"/>
        </w:rPr>
        <w:t>atient</w:t>
      </w:r>
      <w:proofErr w:type="gramEnd"/>
      <w:r w:rsidR="000024BC" w:rsidRPr="009A14EA">
        <w:rPr>
          <w:rFonts w:asciiTheme="majorHAnsi" w:hAnsiTheme="majorHAnsi"/>
          <w:sz w:val="24"/>
          <w:szCs w:val="24"/>
        </w:rPr>
        <w:t xml:space="preserve"> has a diagnosis of obesity, defined as :     </w:t>
      </w:r>
    </w:p>
    <w:p w14:paraId="4147624E" w14:textId="79FC79D9" w:rsidR="000024BC" w:rsidRPr="009A14EA" w:rsidRDefault="000024BC" w:rsidP="000024BC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 xml:space="preserve">≥ 95th percentile using growth chart assessments for participants with continued growth </w:t>
      </w:r>
      <w:proofErr w:type="gramStart"/>
      <w:r w:rsidRPr="009A14EA">
        <w:rPr>
          <w:rFonts w:asciiTheme="majorHAnsi" w:hAnsiTheme="majorHAnsi"/>
          <w:sz w:val="24"/>
          <w:szCs w:val="24"/>
        </w:rPr>
        <w:t>potential</w:t>
      </w:r>
      <w:proofErr w:type="gramEnd"/>
    </w:p>
    <w:p w14:paraId="6E8D0DB3" w14:textId="01B3A227" w:rsidR="000024BC" w:rsidRPr="009A14EA" w:rsidRDefault="000024BC" w:rsidP="000024BC">
      <w:pPr>
        <w:pStyle w:val="NoSpacing"/>
        <w:ind w:left="1440"/>
        <w:rPr>
          <w:rFonts w:asciiTheme="majorHAnsi" w:hAnsiTheme="majorHAnsi"/>
          <w:b/>
          <w:bCs/>
          <w:sz w:val="24"/>
          <w:szCs w:val="24"/>
        </w:rPr>
      </w:pPr>
      <w:r w:rsidRPr="009A14EA">
        <w:rPr>
          <w:rFonts w:asciiTheme="majorHAnsi" w:hAnsiTheme="majorHAnsi"/>
          <w:b/>
          <w:bCs/>
          <w:sz w:val="24"/>
          <w:szCs w:val="24"/>
        </w:rPr>
        <w:t>OR</w:t>
      </w:r>
    </w:p>
    <w:p w14:paraId="6884803D" w14:textId="7AD3F08E" w:rsidR="000024BC" w:rsidRPr="009A14EA" w:rsidRDefault="000024BC" w:rsidP="000024BC">
      <w:pPr>
        <w:pStyle w:val="NoSpacing"/>
        <w:numPr>
          <w:ilvl w:val="0"/>
          <w:numId w:val="40"/>
        </w:numPr>
        <w:rPr>
          <w:rFonts w:asciiTheme="majorHAnsi" w:hAnsiTheme="majorHAnsi"/>
          <w:b/>
          <w:bCs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BMI of ≥ 30 kg/m2</w:t>
      </w:r>
    </w:p>
    <w:p w14:paraId="1952E594" w14:textId="77782C4A" w:rsidR="00E86767" w:rsidRPr="009A14EA" w:rsidRDefault="00E86767" w:rsidP="00E86767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1C3E1F6E" w14:textId="77777777" w:rsidR="00E86767" w:rsidRPr="009A14EA" w:rsidRDefault="00E86767" w:rsidP="00E86767">
      <w:pPr>
        <w:pStyle w:val="NoSpacing"/>
        <w:ind w:firstLine="720"/>
        <w:rPr>
          <w:rFonts w:asciiTheme="majorHAnsi" w:hAnsiTheme="majorHAnsi"/>
          <w:b/>
          <w:i/>
          <w:sz w:val="24"/>
          <w:szCs w:val="24"/>
        </w:rPr>
      </w:pPr>
      <w:r w:rsidRPr="009A14EA">
        <w:rPr>
          <w:rFonts w:asciiTheme="majorHAnsi" w:hAnsiTheme="majorHAnsi"/>
          <w:b/>
          <w:i/>
          <w:sz w:val="24"/>
          <w:szCs w:val="24"/>
        </w:rPr>
        <w:t>AND</w:t>
      </w:r>
    </w:p>
    <w:p w14:paraId="661F50E9" w14:textId="77777777" w:rsidR="00D8018B" w:rsidRPr="009A14EA" w:rsidRDefault="00D8018B" w:rsidP="00E86767">
      <w:pPr>
        <w:pStyle w:val="NoSpacing"/>
        <w:ind w:firstLine="720"/>
        <w:rPr>
          <w:rFonts w:asciiTheme="majorHAnsi" w:hAnsiTheme="majorHAnsi"/>
          <w:b/>
          <w:i/>
          <w:sz w:val="24"/>
          <w:szCs w:val="24"/>
        </w:rPr>
      </w:pPr>
    </w:p>
    <w:p w14:paraId="16488F70" w14:textId="275F046A" w:rsidR="00E86767" w:rsidRPr="009A14EA" w:rsidRDefault="00780260" w:rsidP="00780260">
      <w:pPr>
        <w:pStyle w:val="NoSpacing"/>
        <w:rPr>
          <w:rFonts w:asciiTheme="majorHAnsi" w:hAnsiTheme="majorHAnsi"/>
          <w:sz w:val="24"/>
          <w:szCs w:val="24"/>
        </w:rPr>
      </w:pP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Yes </w:t>
      </w: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No </w:t>
      </w:r>
      <w:r w:rsidR="000A6525" w:rsidRPr="009A14EA">
        <w:rPr>
          <w:rFonts w:asciiTheme="majorHAnsi" w:hAnsiTheme="majorHAnsi"/>
          <w:sz w:val="24"/>
          <w:szCs w:val="24"/>
        </w:rPr>
        <w:t xml:space="preserve">  </w:t>
      </w:r>
      <w:r w:rsidR="00614CC3" w:rsidRPr="009A14EA">
        <w:rPr>
          <w:rFonts w:asciiTheme="majorHAnsi" w:hAnsiTheme="majorHAnsi"/>
          <w:sz w:val="24"/>
          <w:szCs w:val="24"/>
        </w:rPr>
        <w:t xml:space="preserve">Documentation that obesity is due to diagnosis of Bardet-Biedl Syndrome </w:t>
      </w:r>
      <w:r w:rsidR="00614CC3" w:rsidRPr="009A14EA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proofErr w:type="gramStart"/>
      <w:r w:rsidR="00614CC3" w:rsidRPr="009A14EA">
        <w:rPr>
          <w:rFonts w:asciiTheme="majorHAnsi" w:hAnsiTheme="majorHAnsi"/>
          <w:sz w:val="24"/>
          <w:szCs w:val="24"/>
        </w:rPr>
        <w:t xml:space="preserve">   </w:t>
      </w:r>
      <w:r w:rsidR="00614CC3" w:rsidRPr="009A14EA">
        <w:rPr>
          <w:rFonts w:asciiTheme="majorHAnsi" w:hAnsiTheme="majorHAnsi"/>
          <w:sz w:val="24"/>
          <w:szCs w:val="24"/>
        </w:rPr>
        <w:t>(</w:t>
      </w:r>
      <w:proofErr w:type="gramEnd"/>
      <w:r w:rsidR="00614CC3" w:rsidRPr="009A14EA">
        <w:rPr>
          <w:rFonts w:asciiTheme="majorHAnsi" w:hAnsiTheme="majorHAnsi"/>
          <w:sz w:val="24"/>
          <w:szCs w:val="24"/>
        </w:rPr>
        <w:t>BBS) confirmed by</w:t>
      </w:r>
      <w:r w:rsidR="00614CC3" w:rsidRPr="009A14EA">
        <w:rPr>
          <w:rFonts w:asciiTheme="majorHAnsi" w:hAnsiTheme="majorHAnsi"/>
          <w:sz w:val="24"/>
          <w:szCs w:val="24"/>
        </w:rPr>
        <w:t xml:space="preserve"> </w:t>
      </w:r>
      <w:r w:rsidR="00614CC3" w:rsidRPr="009A14EA">
        <w:rPr>
          <w:rFonts w:asciiTheme="majorHAnsi" w:hAnsiTheme="majorHAnsi"/>
          <w:sz w:val="24"/>
          <w:szCs w:val="24"/>
        </w:rPr>
        <w:t xml:space="preserve">presence of </w:t>
      </w:r>
      <w:r w:rsidR="00614CC3" w:rsidRPr="009A14EA">
        <w:rPr>
          <w:rFonts w:asciiTheme="majorHAnsi" w:hAnsiTheme="majorHAnsi"/>
          <w:sz w:val="24"/>
          <w:szCs w:val="24"/>
          <w:u w:val="single"/>
        </w:rPr>
        <w:t>four primary features</w:t>
      </w:r>
      <w:r w:rsidR="00614CC3" w:rsidRPr="009A14EA">
        <w:rPr>
          <w:rFonts w:asciiTheme="majorHAnsi" w:hAnsiTheme="majorHAnsi"/>
          <w:sz w:val="24"/>
          <w:szCs w:val="24"/>
        </w:rPr>
        <w:t xml:space="preserve"> associated with BBS </w:t>
      </w:r>
      <w:r w:rsidR="00614CC3" w:rsidRPr="009A14EA">
        <w:rPr>
          <w:rFonts w:asciiTheme="majorHAnsi" w:hAnsiTheme="majorHAnsi"/>
          <w:b/>
          <w:bCs/>
          <w:sz w:val="24"/>
          <w:szCs w:val="24"/>
        </w:rPr>
        <w:t>OR</w:t>
      </w:r>
      <w:r w:rsidR="00614CC3" w:rsidRPr="009A14EA">
        <w:rPr>
          <w:rFonts w:asciiTheme="majorHAnsi" w:hAnsiTheme="majorHAnsi"/>
          <w:sz w:val="24"/>
          <w:szCs w:val="24"/>
        </w:rPr>
        <w:t xml:space="preserve"> </w:t>
      </w:r>
      <w:r w:rsidR="00614CC3" w:rsidRPr="009A14EA">
        <w:rPr>
          <w:rFonts w:asciiTheme="majorHAnsi" w:hAnsiTheme="majorHAnsi"/>
          <w:sz w:val="24"/>
          <w:szCs w:val="24"/>
          <w:u w:val="single"/>
        </w:rPr>
        <w:t>three primary features</w:t>
      </w:r>
      <w:r w:rsidR="00614CC3" w:rsidRPr="009A14EA">
        <w:rPr>
          <w:rFonts w:asciiTheme="majorHAnsi" w:hAnsiTheme="majorHAnsi"/>
          <w:sz w:val="24"/>
          <w:szCs w:val="24"/>
        </w:rPr>
        <w:t xml:space="preserve"> </w:t>
      </w:r>
      <w:r w:rsidR="00614CC3" w:rsidRPr="009A14EA">
        <w:rPr>
          <w:rFonts w:asciiTheme="majorHAnsi" w:hAnsiTheme="majorHAnsi"/>
          <w:b/>
          <w:bCs/>
          <w:sz w:val="24"/>
          <w:szCs w:val="24"/>
        </w:rPr>
        <w:t xml:space="preserve">plus </w:t>
      </w:r>
      <w:r w:rsidR="00614CC3" w:rsidRPr="009A14EA">
        <w:rPr>
          <w:rFonts w:asciiTheme="majorHAnsi" w:hAnsiTheme="majorHAnsi"/>
          <w:sz w:val="24"/>
          <w:szCs w:val="24"/>
          <w:u w:val="single"/>
        </w:rPr>
        <w:t>two secondary features</w:t>
      </w:r>
      <w:r w:rsidR="00614CC3" w:rsidRPr="009A14EA">
        <w:rPr>
          <w:rFonts w:asciiTheme="majorHAnsi" w:hAnsiTheme="majorHAnsi"/>
          <w:sz w:val="24"/>
          <w:szCs w:val="24"/>
        </w:rPr>
        <w:t>:</w:t>
      </w:r>
    </w:p>
    <w:p w14:paraId="5DDEEC20" w14:textId="0A81EAD5" w:rsidR="00614CC3" w:rsidRPr="009A14EA" w:rsidRDefault="00614CC3" w:rsidP="00614CC3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Primary features associated with BBS:</w:t>
      </w:r>
    </w:p>
    <w:p w14:paraId="45D72C98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Rod-cone dystrophy</w:t>
      </w:r>
    </w:p>
    <w:p w14:paraId="619E6C5C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Polydactyly</w:t>
      </w:r>
    </w:p>
    <w:p w14:paraId="562BCEB1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Obesity</w:t>
      </w:r>
    </w:p>
    <w:p w14:paraId="5AE8258A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Learning disabilities</w:t>
      </w:r>
    </w:p>
    <w:p w14:paraId="220B504E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Hypogonadism in males</w:t>
      </w:r>
    </w:p>
    <w:p w14:paraId="561271E1" w14:textId="4B82934D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Renal abnormalities</w:t>
      </w:r>
    </w:p>
    <w:p w14:paraId="6E6A635F" w14:textId="12C7C100" w:rsidR="00614CC3" w:rsidRPr="009A14EA" w:rsidRDefault="00614CC3" w:rsidP="00614CC3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Secondary features associated with BBS:</w:t>
      </w:r>
    </w:p>
    <w:p w14:paraId="76B5FD5D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 xml:space="preserve">Speech disorder/delay </w:t>
      </w:r>
    </w:p>
    <w:p w14:paraId="4C9176B3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lastRenderedPageBreak/>
        <w:t xml:space="preserve">Strabismus/cataracts/astigmatism </w:t>
      </w:r>
    </w:p>
    <w:p w14:paraId="0F0391C6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Brachydactyly/syndactyly</w:t>
      </w:r>
    </w:p>
    <w:p w14:paraId="3B175860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Developmental delay</w:t>
      </w:r>
    </w:p>
    <w:p w14:paraId="2971A816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 xml:space="preserve">Polyuria/polydipsia (nephrogenic diabetes insipidus) </w:t>
      </w:r>
    </w:p>
    <w:p w14:paraId="6841AC5F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 xml:space="preserve">Ataxia/poor coordination/imbalance </w:t>
      </w:r>
    </w:p>
    <w:p w14:paraId="671819A4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Mild spasticity (especially lower limbs)</w:t>
      </w:r>
    </w:p>
    <w:p w14:paraId="646C3CC2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Diabetes mellitus</w:t>
      </w:r>
    </w:p>
    <w:p w14:paraId="6C1DEE28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 xml:space="preserve">Dental crowding/hypodontia/small roots/high arched palate </w:t>
      </w:r>
    </w:p>
    <w:p w14:paraId="4124FD7D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 xml:space="preserve">Left ventricular hypertrophy/congenital heart </w:t>
      </w:r>
      <w:proofErr w:type="gramStart"/>
      <w:r w:rsidRPr="009A14EA">
        <w:rPr>
          <w:rFonts w:asciiTheme="majorHAnsi" w:hAnsiTheme="majorHAnsi"/>
          <w:sz w:val="24"/>
          <w:szCs w:val="24"/>
        </w:rPr>
        <w:t>disease</w:t>
      </w:r>
      <w:proofErr w:type="gramEnd"/>
      <w:r w:rsidRPr="009A14EA">
        <w:rPr>
          <w:rFonts w:asciiTheme="majorHAnsi" w:hAnsiTheme="majorHAnsi"/>
          <w:sz w:val="24"/>
          <w:szCs w:val="24"/>
        </w:rPr>
        <w:t xml:space="preserve"> </w:t>
      </w:r>
    </w:p>
    <w:p w14:paraId="4159CBE7" w14:textId="77777777" w:rsidR="00614CC3" w:rsidRPr="009A14EA" w:rsidRDefault="00614CC3" w:rsidP="00614CC3">
      <w:pPr>
        <w:pStyle w:val="NoSpacing"/>
        <w:numPr>
          <w:ilvl w:val="1"/>
          <w:numId w:val="40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 xml:space="preserve">Hepatic fibrosis </w:t>
      </w:r>
    </w:p>
    <w:p w14:paraId="5D4B8319" w14:textId="0367D4C2" w:rsidR="00614CC3" w:rsidRPr="009A14EA" w:rsidRDefault="00614CC3" w:rsidP="00614CC3">
      <w:pPr>
        <w:pStyle w:val="NoSpacing"/>
        <w:ind w:firstLine="720"/>
        <w:rPr>
          <w:rFonts w:asciiTheme="majorHAnsi" w:hAnsiTheme="majorHAnsi"/>
          <w:b/>
          <w:bCs/>
          <w:sz w:val="24"/>
          <w:szCs w:val="24"/>
        </w:rPr>
      </w:pPr>
      <w:r w:rsidRPr="009A14EA">
        <w:rPr>
          <w:rFonts w:asciiTheme="majorHAnsi" w:hAnsiTheme="majorHAnsi"/>
          <w:b/>
          <w:bCs/>
          <w:sz w:val="24"/>
          <w:szCs w:val="24"/>
        </w:rPr>
        <w:t>OR</w:t>
      </w:r>
    </w:p>
    <w:p w14:paraId="78B3724F" w14:textId="1F55CBF5" w:rsidR="00E86767" w:rsidRPr="009A14EA" w:rsidRDefault="00E86767" w:rsidP="00614CC3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14:paraId="17352A80" w14:textId="1FB3B8FB" w:rsidR="00E86767" w:rsidRPr="009A14EA" w:rsidRDefault="00780260" w:rsidP="00780260">
      <w:pPr>
        <w:pStyle w:val="NoSpacing"/>
        <w:rPr>
          <w:rFonts w:asciiTheme="majorHAnsi" w:hAnsiTheme="majorHAnsi"/>
          <w:sz w:val="24"/>
          <w:szCs w:val="24"/>
        </w:rPr>
      </w:pP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Yes </w:t>
      </w: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No</w:t>
      </w:r>
      <w:r w:rsidR="000A6525" w:rsidRPr="009A14EA">
        <w:rPr>
          <w:rFonts w:asciiTheme="majorHAnsi" w:hAnsiTheme="majorHAnsi"/>
          <w:sz w:val="24"/>
          <w:szCs w:val="24"/>
        </w:rPr>
        <w:t xml:space="preserve">   </w:t>
      </w:r>
      <w:r w:rsidR="000A6525" w:rsidRPr="009A14EA">
        <w:rPr>
          <w:rFonts w:asciiTheme="majorHAnsi" w:hAnsiTheme="majorHAnsi"/>
          <w:sz w:val="24"/>
          <w:szCs w:val="24"/>
        </w:rPr>
        <w:t xml:space="preserve">Documentation that obesity is due to a homozygous or presumed compound heterozygous variant in at least </w:t>
      </w:r>
      <w:r w:rsidR="000A6525" w:rsidRPr="009A14EA">
        <w:rPr>
          <w:rFonts w:asciiTheme="majorHAnsi" w:hAnsiTheme="majorHAnsi"/>
          <w:sz w:val="24"/>
          <w:szCs w:val="24"/>
          <w:u w:val="single"/>
        </w:rPr>
        <w:t>one</w:t>
      </w:r>
      <w:r w:rsidR="000A6525" w:rsidRPr="009A14EA">
        <w:rPr>
          <w:rFonts w:asciiTheme="majorHAnsi" w:hAnsiTheme="majorHAnsi"/>
          <w:sz w:val="24"/>
          <w:szCs w:val="24"/>
        </w:rPr>
        <w:t xml:space="preserve"> of the following genes, confirmed by genetic testing</w:t>
      </w:r>
      <w:r w:rsidR="000A6525" w:rsidRPr="009A14EA">
        <w:rPr>
          <w:rFonts w:asciiTheme="majorHAnsi" w:hAnsiTheme="majorHAnsi"/>
          <w:sz w:val="24"/>
          <w:szCs w:val="24"/>
        </w:rPr>
        <w:t>:</w:t>
      </w:r>
    </w:p>
    <w:p w14:paraId="6DAC3641" w14:textId="4C5949F6" w:rsidR="00E86767" w:rsidRPr="009A14EA" w:rsidRDefault="000A6525" w:rsidP="000A6525">
      <w:pPr>
        <w:pStyle w:val="NoSpacing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Proopiomelanocortin (POMC)</w:t>
      </w:r>
    </w:p>
    <w:p w14:paraId="74DBEF0D" w14:textId="304F2FEA" w:rsidR="000A6525" w:rsidRPr="009A14EA" w:rsidRDefault="000A6525" w:rsidP="000A6525">
      <w:pPr>
        <w:pStyle w:val="NoSpacing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>Proprotein convertase subtilisin/</w:t>
      </w:r>
      <w:proofErr w:type="spellStart"/>
      <w:r w:rsidRPr="009A14EA">
        <w:rPr>
          <w:rFonts w:asciiTheme="majorHAnsi" w:hAnsiTheme="majorHAnsi"/>
          <w:sz w:val="24"/>
          <w:szCs w:val="24"/>
        </w:rPr>
        <w:t>kexin</w:t>
      </w:r>
      <w:proofErr w:type="spellEnd"/>
      <w:r w:rsidRPr="009A14EA">
        <w:rPr>
          <w:rFonts w:asciiTheme="majorHAnsi" w:hAnsiTheme="majorHAnsi"/>
          <w:sz w:val="24"/>
          <w:szCs w:val="24"/>
        </w:rPr>
        <w:t xml:space="preserve"> type 1 (PCSK1)</w:t>
      </w:r>
    </w:p>
    <w:p w14:paraId="6A267D75" w14:textId="77777777" w:rsidR="000A6525" w:rsidRPr="009A14EA" w:rsidRDefault="000A6525" w:rsidP="000A6525">
      <w:pPr>
        <w:pStyle w:val="NoSpacing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 xml:space="preserve">Leptin receptor (LEPR) </w:t>
      </w:r>
    </w:p>
    <w:p w14:paraId="7AB96FA7" w14:textId="5AAAEBD7" w:rsidR="000A6525" w:rsidRPr="009A14EA" w:rsidRDefault="000A6525" w:rsidP="000A6525">
      <w:pPr>
        <w:pStyle w:val="NoSpacing"/>
        <w:ind w:firstLine="720"/>
        <w:rPr>
          <w:rFonts w:asciiTheme="majorHAnsi" w:hAnsiTheme="majorHAnsi"/>
          <w:b/>
          <w:bCs/>
          <w:sz w:val="24"/>
          <w:szCs w:val="24"/>
        </w:rPr>
      </w:pPr>
      <w:r w:rsidRPr="009A14EA">
        <w:rPr>
          <w:rFonts w:asciiTheme="majorHAnsi" w:hAnsiTheme="majorHAnsi"/>
          <w:b/>
          <w:bCs/>
          <w:sz w:val="24"/>
          <w:szCs w:val="24"/>
        </w:rPr>
        <w:t>AND</w:t>
      </w:r>
    </w:p>
    <w:p w14:paraId="5C852FB3" w14:textId="77777777" w:rsidR="00D8018B" w:rsidRPr="009A14EA" w:rsidRDefault="00D8018B" w:rsidP="00E86767">
      <w:pPr>
        <w:pStyle w:val="NoSpacing"/>
        <w:ind w:firstLine="720"/>
        <w:rPr>
          <w:rFonts w:asciiTheme="majorHAnsi" w:hAnsiTheme="majorHAnsi"/>
          <w:b/>
          <w:i/>
          <w:sz w:val="24"/>
          <w:szCs w:val="24"/>
        </w:rPr>
      </w:pPr>
    </w:p>
    <w:p w14:paraId="7E9E4666" w14:textId="51547524" w:rsidR="00E86767" w:rsidRPr="009A14EA" w:rsidRDefault="00780260" w:rsidP="000A6525">
      <w:pPr>
        <w:pStyle w:val="NoSpacing"/>
        <w:rPr>
          <w:rFonts w:asciiTheme="majorHAnsi" w:hAnsiTheme="majorHAnsi"/>
          <w:sz w:val="24"/>
          <w:szCs w:val="24"/>
        </w:rPr>
      </w:pP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Yes </w:t>
      </w: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No </w:t>
      </w:r>
      <w:r w:rsidR="000A6525" w:rsidRPr="009A14EA">
        <w:rPr>
          <w:rFonts w:asciiTheme="majorHAnsi" w:hAnsiTheme="majorHAnsi"/>
          <w:sz w:val="24"/>
          <w:szCs w:val="24"/>
        </w:rPr>
        <w:t xml:space="preserve">  </w:t>
      </w:r>
      <w:r w:rsidR="000A6525" w:rsidRPr="009A14EA">
        <w:rPr>
          <w:rFonts w:asciiTheme="majorHAnsi" w:hAnsiTheme="majorHAnsi"/>
          <w:sz w:val="24"/>
          <w:szCs w:val="24"/>
        </w:rPr>
        <w:t>Documentation of genetic testing demonstrating that the variants in POMC, PCSK1, or LEPR genes are interpreted as pathogenic or likely pathogenic</w:t>
      </w:r>
      <w:r w:rsidR="000A6525" w:rsidRPr="009A14EA">
        <w:rPr>
          <w:rFonts w:asciiTheme="majorHAnsi" w:hAnsiTheme="majorHAnsi"/>
          <w:sz w:val="24"/>
          <w:szCs w:val="24"/>
        </w:rPr>
        <w:t>.</w:t>
      </w:r>
    </w:p>
    <w:p w14:paraId="3BFFB152" w14:textId="77777777" w:rsidR="000A6525" w:rsidRPr="009A14EA" w:rsidRDefault="000A6525" w:rsidP="000A6525">
      <w:pPr>
        <w:pStyle w:val="NoSpacing"/>
        <w:rPr>
          <w:rFonts w:asciiTheme="majorHAnsi" w:hAnsiTheme="majorHAnsi"/>
          <w:sz w:val="24"/>
          <w:szCs w:val="24"/>
        </w:rPr>
      </w:pPr>
    </w:p>
    <w:p w14:paraId="2CF93AF8" w14:textId="2D92305D" w:rsidR="00780260" w:rsidRPr="009A14EA" w:rsidRDefault="00E86767" w:rsidP="00780260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9A14EA">
        <w:rPr>
          <w:rFonts w:asciiTheme="majorHAnsi" w:hAnsiTheme="majorHAnsi"/>
          <w:b/>
          <w:sz w:val="24"/>
          <w:szCs w:val="24"/>
          <w:u w:val="single"/>
        </w:rPr>
        <w:t>Reauthorization criteria:</w:t>
      </w:r>
      <w:r w:rsidRPr="009A14EA">
        <w:rPr>
          <w:rFonts w:asciiTheme="majorHAnsi" w:hAnsiTheme="majorHAnsi"/>
          <w:b/>
          <w:sz w:val="24"/>
          <w:szCs w:val="24"/>
        </w:rPr>
        <w:t xml:space="preserve"> </w:t>
      </w:r>
      <w:r w:rsidR="00B10661" w:rsidRPr="009A14EA">
        <w:rPr>
          <w:rFonts w:asciiTheme="majorHAnsi" w:hAnsiTheme="majorHAnsi"/>
          <w:b/>
          <w:sz w:val="24"/>
          <w:szCs w:val="24"/>
        </w:rPr>
        <w:t>Approval duration: 52 weeks</w:t>
      </w:r>
    </w:p>
    <w:p w14:paraId="60492D28" w14:textId="77777777" w:rsidR="00B10661" w:rsidRPr="009A14EA" w:rsidRDefault="00B10661" w:rsidP="00780260">
      <w:pPr>
        <w:pStyle w:val="NoSpacing"/>
        <w:rPr>
          <w:rFonts w:asciiTheme="majorHAnsi" w:eastAsia="MS Gothic" w:hAnsiTheme="majorHAnsi" w:cs="MS Gothic"/>
          <w:sz w:val="24"/>
          <w:szCs w:val="24"/>
        </w:rPr>
      </w:pPr>
    </w:p>
    <w:p w14:paraId="3C8EA10E" w14:textId="1E59490D" w:rsidR="00E86767" w:rsidRPr="009A14EA" w:rsidRDefault="00780260" w:rsidP="00780260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Yes </w:t>
      </w: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No </w:t>
      </w:r>
      <w:r w:rsidR="00E86767" w:rsidRPr="009A14EA">
        <w:rPr>
          <w:rFonts w:asciiTheme="majorHAnsi" w:hAnsiTheme="majorHAnsi"/>
          <w:sz w:val="24"/>
          <w:szCs w:val="24"/>
        </w:rPr>
        <w:t xml:space="preserve">Continues to meet criteria defined for initial </w:t>
      </w:r>
      <w:proofErr w:type="gramStart"/>
      <w:r w:rsidR="00E86767" w:rsidRPr="009A14EA">
        <w:rPr>
          <w:rFonts w:asciiTheme="majorHAnsi" w:hAnsiTheme="majorHAnsi"/>
          <w:sz w:val="24"/>
          <w:szCs w:val="24"/>
        </w:rPr>
        <w:t>approval;</w:t>
      </w:r>
      <w:proofErr w:type="gramEnd"/>
    </w:p>
    <w:p w14:paraId="1062EAA7" w14:textId="77777777" w:rsidR="00D8018B" w:rsidRPr="009A14EA" w:rsidRDefault="00D8018B" w:rsidP="00E86767">
      <w:pPr>
        <w:pStyle w:val="NoSpacing"/>
        <w:ind w:left="720"/>
        <w:rPr>
          <w:rFonts w:asciiTheme="majorHAnsi" w:hAnsiTheme="majorHAnsi"/>
          <w:b/>
          <w:i/>
          <w:sz w:val="24"/>
          <w:szCs w:val="24"/>
        </w:rPr>
      </w:pPr>
    </w:p>
    <w:p w14:paraId="46C55D0B" w14:textId="77777777" w:rsidR="00E86767" w:rsidRPr="009A14EA" w:rsidRDefault="00E86767" w:rsidP="00E86767">
      <w:pPr>
        <w:pStyle w:val="NoSpacing"/>
        <w:ind w:left="720"/>
        <w:rPr>
          <w:rFonts w:asciiTheme="majorHAnsi" w:hAnsiTheme="majorHAnsi"/>
          <w:b/>
          <w:i/>
          <w:sz w:val="24"/>
          <w:szCs w:val="24"/>
        </w:rPr>
      </w:pPr>
      <w:r w:rsidRPr="009A14EA">
        <w:rPr>
          <w:rFonts w:asciiTheme="majorHAnsi" w:hAnsiTheme="majorHAnsi"/>
          <w:b/>
          <w:i/>
          <w:sz w:val="24"/>
          <w:szCs w:val="24"/>
        </w:rPr>
        <w:t>AND</w:t>
      </w:r>
    </w:p>
    <w:p w14:paraId="21F35DD1" w14:textId="77777777" w:rsidR="00D8018B" w:rsidRPr="009A14EA" w:rsidRDefault="00D8018B" w:rsidP="00E86767">
      <w:pPr>
        <w:pStyle w:val="NoSpacing"/>
        <w:ind w:left="720"/>
        <w:rPr>
          <w:rFonts w:asciiTheme="majorHAnsi" w:hAnsiTheme="majorHAnsi"/>
          <w:b/>
          <w:i/>
          <w:sz w:val="24"/>
          <w:szCs w:val="24"/>
        </w:rPr>
      </w:pPr>
    </w:p>
    <w:p w14:paraId="1C8F495D" w14:textId="7B9DB84B" w:rsidR="00E86767" w:rsidRPr="009A14EA" w:rsidRDefault="00780260" w:rsidP="00780260">
      <w:pPr>
        <w:pStyle w:val="NoSpacing"/>
        <w:rPr>
          <w:rFonts w:asciiTheme="majorHAnsi" w:hAnsiTheme="majorHAnsi"/>
          <w:sz w:val="24"/>
          <w:szCs w:val="24"/>
        </w:rPr>
      </w:pPr>
      <w:bookmarkStart w:id="0" w:name="_Hlk156971100"/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Yes </w:t>
      </w: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A14EA">
        <w:rPr>
          <w:rFonts w:asciiTheme="majorHAnsi" w:hAnsiTheme="majorHAnsi"/>
          <w:sz w:val="24"/>
          <w:szCs w:val="24"/>
        </w:rPr>
        <w:t xml:space="preserve">No </w:t>
      </w:r>
      <w:r w:rsidR="00A211D3" w:rsidRPr="009A14EA">
        <w:rPr>
          <w:rFonts w:asciiTheme="majorHAnsi" w:hAnsiTheme="majorHAnsi"/>
          <w:sz w:val="24"/>
          <w:szCs w:val="24"/>
        </w:rPr>
        <w:t xml:space="preserve"> Patient</w:t>
      </w:r>
      <w:proofErr w:type="gramEnd"/>
      <w:r w:rsidR="00A211D3" w:rsidRPr="009A14EA">
        <w:rPr>
          <w:rFonts w:asciiTheme="majorHAnsi" w:hAnsiTheme="majorHAnsi"/>
          <w:sz w:val="24"/>
          <w:szCs w:val="24"/>
        </w:rPr>
        <w:t xml:space="preserve"> is responding positively to therapy as evidenced by </w:t>
      </w:r>
      <w:r w:rsidR="00A211D3" w:rsidRPr="009A14EA">
        <w:rPr>
          <w:rFonts w:asciiTheme="majorHAnsi" w:hAnsiTheme="majorHAnsi"/>
          <w:sz w:val="24"/>
          <w:szCs w:val="24"/>
          <w:u w:val="single"/>
        </w:rPr>
        <w:t xml:space="preserve">one </w:t>
      </w:r>
      <w:r w:rsidR="00A211D3" w:rsidRPr="009A14EA">
        <w:rPr>
          <w:rFonts w:asciiTheme="majorHAnsi" w:hAnsiTheme="majorHAnsi"/>
          <w:sz w:val="24"/>
          <w:szCs w:val="24"/>
        </w:rPr>
        <w:t xml:space="preserve">of the </w:t>
      </w:r>
      <w:bookmarkEnd w:id="0"/>
      <w:r w:rsidR="00A211D3" w:rsidRPr="009A14EA">
        <w:rPr>
          <w:rFonts w:asciiTheme="majorHAnsi" w:hAnsiTheme="majorHAnsi"/>
          <w:sz w:val="24"/>
          <w:szCs w:val="24"/>
        </w:rPr>
        <w:t>following (a, b, or c):</w:t>
      </w:r>
    </w:p>
    <w:p w14:paraId="5437680F" w14:textId="298A6E63" w:rsidR="00A211D3" w:rsidRPr="009A14EA" w:rsidRDefault="00A211D3" w:rsidP="00A211D3">
      <w:pPr>
        <w:pStyle w:val="NoSpacing"/>
        <w:numPr>
          <w:ilvl w:val="0"/>
          <w:numId w:val="43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 xml:space="preserve">Initial re-authorization for POMC, PCSK1, or LEPR deficiency: After 16 weeks of treatment, reduction of at least 5% of baseline body weight or 5 % of baseline </w:t>
      </w:r>
      <w:proofErr w:type="gramStart"/>
      <w:r w:rsidRPr="009A14EA">
        <w:rPr>
          <w:rFonts w:asciiTheme="majorHAnsi" w:hAnsiTheme="majorHAnsi"/>
          <w:sz w:val="24"/>
          <w:szCs w:val="24"/>
        </w:rPr>
        <w:t>BMI;</w:t>
      </w:r>
      <w:proofErr w:type="gramEnd"/>
    </w:p>
    <w:p w14:paraId="4A3FF3E2" w14:textId="7038E5E9" w:rsidR="00A211D3" w:rsidRPr="009A14EA" w:rsidRDefault="00A211D3" w:rsidP="00A211D3">
      <w:pPr>
        <w:pStyle w:val="NoSpacing"/>
        <w:numPr>
          <w:ilvl w:val="0"/>
          <w:numId w:val="43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 xml:space="preserve">Initial re-authorization for BBS: After 1 year of treatment, reduction of at least 5% of baseline body weight or 5% of baseline </w:t>
      </w:r>
      <w:proofErr w:type="gramStart"/>
      <w:r w:rsidRPr="009A14EA">
        <w:rPr>
          <w:rFonts w:asciiTheme="majorHAnsi" w:hAnsiTheme="majorHAnsi"/>
          <w:sz w:val="24"/>
          <w:szCs w:val="24"/>
        </w:rPr>
        <w:t>BMI;</w:t>
      </w:r>
      <w:proofErr w:type="gramEnd"/>
    </w:p>
    <w:p w14:paraId="1272C975" w14:textId="61065EA0" w:rsidR="00A211D3" w:rsidRPr="009A14EA" w:rsidRDefault="00A211D3" w:rsidP="00A211D3">
      <w:pPr>
        <w:pStyle w:val="NoSpacing"/>
        <w:numPr>
          <w:ilvl w:val="0"/>
          <w:numId w:val="43"/>
        </w:numPr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 xml:space="preserve">Subsequent re-authorizations for all indications: Maintenance of ≥ 5% reduction in weight or BMI compared with </w:t>
      </w:r>
      <w:proofErr w:type="gramStart"/>
      <w:r w:rsidRPr="009A14EA">
        <w:rPr>
          <w:rFonts w:asciiTheme="majorHAnsi" w:hAnsiTheme="majorHAnsi"/>
          <w:sz w:val="24"/>
          <w:szCs w:val="24"/>
        </w:rPr>
        <w:t>baseline</w:t>
      </w:r>
      <w:proofErr w:type="gramEnd"/>
    </w:p>
    <w:p w14:paraId="053FCBBD" w14:textId="77777777" w:rsidR="00F762AB" w:rsidRPr="009A14EA" w:rsidRDefault="00F762AB" w:rsidP="00F762AB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76A87817" w14:textId="10B3F6BA" w:rsidR="00F762AB" w:rsidRPr="009A14EA" w:rsidRDefault="00F762AB" w:rsidP="00F762AB">
      <w:pPr>
        <w:pStyle w:val="NoSpacing"/>
        <w:ind w:left="72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9A14EA">
        <w:rPr>
          <w:rFonts w:asciiTheme="majorHAnsi" w:hAnsiTheme="majorHAnsi"/>
          <w:b/>
          <w:bCs/>
          <w:i/>
          <w:iCs/>
          <w:sz w:val="24"/>
          <w:szCs w:val="24"/>
        </w:rPr>
        <w:t>AND</w:t>
      </w:r>
    </w:p>
    <w:p w14:paraId="3CC721E8" w14:textId="77777777" w:rsidR="00F762AB" w:rsidRPr="009A14EA" w:rsidRDefault="00F762AB" w:rsidP="00F762AB">
      <w:pPr>
        <w:pStyle w:val="NoSpacing"/>
        <w:ind w:left="720"/>
        <w:rPr>
          <w:rFonts w:asciiTheme="majorHAnsi" w:hAnsiTheme="majorHAnsi"/>
          <w:b/>
          <w:bCs/>
          <w:i/>
          <w:iCs/>
          <w:sz w:val="24"/>
          <w:szCs w:val="24"/>
        </w:rPr>
      </w:pPr>
    </w:p>
    <w:p w14:paraId="6E04C9C5" w14:textId="125690A2" w:rsidR="00F762AB" w:rsidRPr="009A14EA" w:rsidRDefault="00F762AB" w:rsidP="00F762AB">
      <w:pPr>
        <w:pStyle w:val="NoSpacing"/>
        <w:rPr>
          <w:rFonts w:asciiTheme="majorHAnsi" w:hAnsiTheme="majorHAnsi"/>
          <w:sz w:val="24"/>
          <w:szCs w:val="24"/>
        </w:rPr>
      </w:pP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Yes </w:t>
      </w:r>
      <w:r w:rsidRPr="009A14EA">
        <w:rPr>
          <w:rFonts w:ascii="Segoe UI Symbol" w:eastAsia="MS Gothic" w:hAnsi="Segoe UI Symbol" w:cs="Segoe UI Symbol"/>
          <w:sz w:val="24"/>
          <w:szCs w:val="24"/>
        </w:rPr>
        <w:t>☐</w:t>
      </w:r>
      <w:r w:rsidRPr="009A14E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A14EA">
        <w:rPr>
          <w:rFonts w:asciiTheme="majorHAnsi" w:hAnsiTheme="majorHAnsi"/>
          <w:sz w:val="24"/>
          <w:szCs w:val="24"/>
        </w:rPr>
        <w:t xml:space="preserve">No </w:t>
      </w:r>
      <w:r w:rsidRPr="009A14EA">
        <w:rPr>
          <w:rFonts w:asciiTheme="majorHAnsi" w:hAnsiTheme="majorHAnsi"/>
          <w:sz w:val="24"/>
          <w:szCs w:val="24"/>
        </w:rPr>
        <w:t xml:space="preserve"> If</w:t>
      </w:r>
      <w:proofErr w:type="gramEnd"/>
      <w:r w:rsidRPr="009A14EA">
        <w:rPr>
          <w:rFonts w:asciiTheme="majorHAnsi" w:hAnsiTheme="majorHAnsi"/>
          <w:sz w:val="24"/>
          <w:szCs w:val="24"/>
        </w:rPr>
        <w:t xml:space="preserve"> request is for dose increase, new dose does not exceed 3mg per day</w:t>
      </w:r>
      <w:r w:rsidR="008A26B0">
        <w:rPr>
          <w:rFonts w:asciiTheme="majorHAnsi" w:hAnsiTheme="majorHAnsi"/>
          <w:sz w:val="24"/>
          <w:szCs w:val="24"/>
        </w:rPr>
        <w:t>.</w:t>
      </w:r>
    </w:p>
    <w:p w14:paraId="3FFE2A82" w14:textId="48BD74E4" w:rsidR="00E86767" w:rsidRPr="009A14EA" w:rsidRDefault="00F762AB" w:rsidP="00F762AB">
      <w:pPr>
        <w:pStyle w:val="NoSpacing"/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 xml:space="preserve"> </w:t>
      </w:r>
    </w:p>
    <w:p w14:paraId="1DBE463A" w14:textId="77777777" w:rsidR="00E86767" w:rsidRPr="009A14EA" w:rsidRDefault="00E86767" w:rsidP="00E86767">
      <w:pPr>
        <w:pStyle w:val="NoSpacing"/>
        <w:rPr>
          <w:rFonts w:asciiTheme="majorHAnsi" w:hAnsiTheme="majorHAnsi"/>
          <w:sz w:val="24"/>
          <w:szCs w:val="24"/>
        </w:rPr>
      </w:pPr>
    </w:p>
    <w:p w14:paraId="084E3E03" w14:textId="4C02B550" w:rsidR="009A14EA" w:rsidRPr="008A26B0" w:rsidRDefault="008A26B0" w:rsidP="00C14303">
      <w:pPr>
        <w:kinsoku w:val="0"/>
        <w:overflowPunct w:val="0"/>
        <w:autoSpaceDE w:val="0"/>
        <w:autoSpaceDN w:val="0"/>
        <w:adjustRightInd w:val="0"/>
        <w:spacing w:before="12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8A26B0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NOTE:</w:t>
      </w:r>
      <w:r w:rsidRPr="008A26B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A26B0">
        <w:rPr>
          <w:rFonts w:asciiTheme="majorHAnsi" w:hAnsiTheme="majorHAnsi"/>
          <w:sz w:val="24"/>
          <w:szCs w:val="24"/>
        </w:rPr>
        <w:t>Imcivree</w:t>
      </w:r>
      <w:proofErr w:type="spellEnd"/>
      <w:r w:rsidRPr="008A26B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proofErr w:type="spellStart"/>
      <w:r w:rsidRPr="008A26B0">
        <w:rPr>
          <w:rFonts w:asciiTheme="majorHAnsi" w:hAnsiTheme="majorHAnsi"/>
          <w:sz w:val="24"/>
          <w:szCs w:val="24"/>
        </w:rPr>
        <w:t>setmelanotide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r w:rsidRPr="008A26B0">
        <w:rPr>
          <w:rFonts w:asciiTheme="majorHAnsi" w:hAnsiTheme="majorHAnsi"/>
          <w:sz w:val="24"/>
          <w:szCs w:val="24"/>
        </w:rPr>
        <w:t xml:space="preserve">is intended to be a lifelong therapy. Patients will eventually reach a weight-loss plateau, but </w:t>
      </w:r>
      <w:proofErr w:type="spellStart"/>
      <w:r w:rsidRPr="008A26B0">
        <w:rPr>
          <w:rFonts w:asciiTheme="majorHAnsi" w:hAnsiTheme="majorHAnsi"/>
          <w:sz w:val="24"/>
          <w:szCs w:val="24"/>
        </w:rPr>
        <w:t>Imcivree</w:t>
      </w:r>
      <w:proofErr w:type="spellEnd"/>
      <w:r w:rsidRPr="008A26B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proofErr w:type="spellStart"/>
      <w:r w:rsidRPr="008A26B0">
        <w:rPr>
          <w:rFonts w:asciiTheme="majorHAnsi" w:hAnsiTheme="majorHAnsi"/>
          <w:sz w:val="24"/>
          <w:szCs w:val="24"/>
        </w:rPr>
        <w:t>setmelanotide</w:t>
      </w:r>
      <w:proofErr w:type="spellEnd"/>
      <w:r>
        <w:rPr>
          <w:rFonts w:asciiTheme="majorHAnsi" w:hAnsiTheme="majorHAnsi"/>
          <w:sz w:val="24"/>
          <w:szCs w:val="24"/>
        </w:rPr>
        <w:t>)</w:t>
      </w:r>
      <w:r w:rsidRPr="008A26B0">
        <w:rPr>
          <w:rFonts w:asciiTheme="majorHAnsi" w:hAnsiTheme="majorHAnsi"/>
          <w:sz w:val="24"/>
          <w:szCs w:val="24"/>
        </w:rPr>
        <w:t xml:space="preserve"> will still be required in those cases to maintain the weight loss</w:t>
      </w:r>
      <w:r>
        <w:rPr>
          <w:rFonts w:asciiTheme="majorHAnsi" w:hAnsiTheme="majorHAnsi"/>
          <w:sz w:val="24"/>
          <w:szCs w:val="24"/>
        </w:rPr>
        <w:t>.</w:t>
      </w:r>
    </w:p>
    <w:p w14:paraId="6E5D415D" w14:textId="77777777" w:rsidR="009A14EA" w:rsidRPr="009A14EA" w:rsidRDefault="009A14EA" w:rsidP="00C14303">
      <w:pPr>
        <w:kinsoku w:val="0"/>
        <w:overflowPunct w:val="0"/>
        <w:autoSpaceDE w:val="0"/>
        <w:autoSpaceDN w:val="0"/>
        <w:adjustRightInd w:val="0"/>
        <w:spacing w:before="12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</w:p>
    <w:p w14:paraId="6445BA3B" w14:textId="14EC62FE" w:rsidR="009A14EA" w:rsidRPr="00F33247" w:rsidRDefault="005341DD" w:rsidP="00C14303">
      <w:pPr>
        <w:kinsoku w:val="0"/>
        <w:overflowPunct w:val="0"/>
        <w:autoSpaceDE w:val="0"/>
        <w:autoSpaceDN w:val="0"/>
        <w:adjustRightInd w:val="0"/>
        <w:spacing w:before="123"/>
        <w:rPr>
          <w:rFonts w:asciiTheme="majorHAnsi" w:eastAsiaTheme="minorHAnsi" w:hAnsiTheme="majorHAnsi"/>
          <w:b/>
          <w:bCs/>
          <w:i/>
          <w:iCs/>
          <w:color w:val="auto"/>
          <w:kern w:val="0"/>
          <w:sz w:val="24"/>
          <w:szCs w:val="24"/>
          <w:u w:val="single"/>
        </w:rPr>
      </w:pPr>
      <w:r w:rsidRPr="00F33247">
        <w:rPr>
          <w:rFonts w:asciiTheme="majorHAnsi" w:eastAsiaTheme="minorHAnsi" w:hAnsiTheme="majorHAnsi"/>
          <w:b/>
          <w:bCs/>
          <w:i/>
          <w:iCs/>
          <w:color w:val="auto"/>
          <w:kern w:val="0"/>
          <w:sz w:val="24"/>
          <w:szCs w:val="24"/>
          <w:u w:val="single"/>
        </w:rPr>
        <w:t>Denial Criteria</w:t>
      </w:r>
      <w:r w:rsidR="00C670D8">
        <w:rPr>
          <w:rFonts w:asciiTheme="majorHAnsi" w:eastAsiaTheme="minorHAnsi" w:hAnsiTheme="majorHAnsi"/>
          <w:b/>
          <w:bCs/>
          <w:i/>
          <w:iCs/>
          <w:color w:val="auto"/>
          <w:kern w:val="0"/>
          <w:sz w:val="24"/>
          <w:szCs w:val="24"/>
          <w:u w:val="single"/>
        </w:rPr>
        <w:t xml:space="preserve"> (Any of the Following):</w:t>
      </w:r>
    </w:p>
    <w:p w14:paraId="0C615E98" w14:textId="77777777" w:rsidR="00992189" w:rsidRPr="00992189" w:rsidRDefault="00992189" w:rsidP="00417723">
      <w:pPr>
        <w:pStyle w:val="ListParagraph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before="12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992189">
        <w:rPr>
          <w:rFonts w:asciiTheme="majorHAnsi" w:hAnsiTheme="majorHAnsi"/>
          <w:sz w:val="24"/>
          <w:szCs w:val="24"/>
        </w:rPr>
        <w:t xml:space="preserve">Therapy will be denied if all approval criteria are not </w:t>
      </w:r>
      <w:proofErr w:type="gramStart"/>
      <w:r w:rsidRPr="00992189">
        <w:rPr>
          <w:rFonts w:asciiTheme="majorHAnsi" w:hAnsiTheme="majorHAnsi"/>
          <w:sz w:val="24"/>
          <w:szCs w:val="24"/>
        </w:rPr>
        <w:t>met</w:t>
      </w:r>
      <w:proofErr w:type="gramEnd"/>
      <w:r w:rsidRPr="00992189">
        <w:rPr>
          <w:rFonts w:asciiTheme="majorHAnsi" w:hAnsiTheme="majorHAnsi"/>
          <w:sz w:val="24"/>
          <w:szCs w:val="24"/>
        </w:rPr>
        <w:t xml:space="preserve"> </w:t>
      </w:r>
    </w:p>
    <w:p w14:paraId="1D075EEA" w14:textId="77777777" w:rsidR="00992189" w:rsidRPr="00992189" w:rsidRDefault="00992189" w:rsidP="00417723">
      <w:pPr>
        <w:pStyle w:val="ListParagraph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before="12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992189">
        <w:rPr>
          <w:rFonts w:asciiTheme="majorHAnsi" w:hAnsiTheme="majorHAnsi"/>
          <w:sz w:val="24"/>
          <w:szCs w:val="24"/>
        </w:rPr>
        <w:t xml:space="preserve">Documented history of moderate to severe renal impairment or end stage renal disease </w:t>
      </w:r>
    </w:p>
    <w:p w14:paraId="1A256B5D" w14:textId="77777777" w:rsidR="00992189" w:rsidRPr="00992189" w:rsidRDefault="00992189" w:rsidP="00417723">
      <w:pPr>
        <w:pStyle w:val="ListParagraph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before="12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992189">
        <w:rPr>
          <w:rFonts w:asciiTheme="majorHAnsi" w:hAnsiTheme="majorHAnsi"/>
          <w:sz w:val="24"/>
          <w:szCs w:val="24"/>
        </w:rPr>
        <w:t xml:space="preserve">Prior gastric bypass surgery resulting in &gt; 10% weight loss that was </w:t>
      </w:r>
      <w:proofErr w:type="gramStart"/>
      <w:r w:rsidRPr="00992189">
        <w:rPr>
          <w:rFonts w:asciiTheme="majorHAnsi" w:hAnsiTheme="majorHAnsi"/>
          <w:sz w:val="24"/>
          <w:szCs w:val="24"/>
        </w:rPr>
        <w:t>maintained</w:t>
      </w:r>
      <w:proofErr w:type="gramEnd"/>
      <w:r w:rsidRPr="00992189">
        <w:rPr>
          <w:rFonts w:asciiTheme="majorHAnsi" w:hAnsiTheme="majorHAnsi"/>
          <w:sz w:val="24"/>
          <w:szCs w:val="24"/>
        </w:rPr>
        <w:t xml:space="preserve"> </w:t>
      </w:r>
    </w:p>
    <w:p w14:paraId="14BC3CF1" w14:textId="77777777" w:rsidR="00992189" w:rsidRPr="00992189" w:rsidRDefault="00992189" w:rsidP="00417723">
      <w:pPr>
        <w:pStyle w:val="ListParagraph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before="12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992189">
        <w:rPr>
          <w:rFonts w:asciiTheme="majorHAnsi" w:hAnsiTheme="majorHAnsi"/>
          <w:sz w:val="24"/>
          <w:szCs w:val="24"/>
        </w:rPr>
        <w:t xml:space="preserve">Documentation of genetic testing demonstrating that the variants in POMC, PCSK1, or LEPR genes are interpreted as benign or likely </w:t>
      </w:r>
      <w:proofErr w:type="gramStart"/>
      <w:r w:rsidRPr="00992189">
        <w:rPr>
          <w:rFonts w:asciiTheme="majorHAnsi" w:hAnsiTheme="majorHAnsi"/>
          <w:sz w:val="24"/>
          <w:szCs w:val="24"/>
        </w:rPr>
        <w:t>benign</w:t>
      </w:r>
      <w:proofErr w:type="gramEnd"/>
      <w:r w:rsidRPr="00992189">
        <w:rPr>
          <w:rFonts w:asciiTheme="majorHAnsi" w:hAnsiTheme="majorHAnsi"/>
          <w:sz w:val="24"/>
          <w:szCs w:val="24"/>
        </w:rPr>
        <w:t xml:space="preserve"> </w:t>
      </w:r>
    </w:p>
    <w:p w14:paraId="1D217234" w14:textId="3DB914CB" w:rsidR="005341DD" w:rsidRPr="00992189" w:rsidRDefault="00992189" w:rsidP="00417723">
      <w:pPr>
        <w:pStyle w:val="ListParagraph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before="12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  <w:r w:rsidRPr="00992189">
        <w:rPr>
          <w:rFonts w:asciiTheme="majorHAnsi" w:hAnsiTheme="majorHAnsi"/>
          <w:sz w:val="24"/>
          <w:szCs w:val="24"/>
        </w:rPr>
        <w:t xml:space="preserve">Participant demonstrates non-compliance to therapy </w:t>
      </w:r>
      <w:proofErr w:type="gramStart"/>
      <w:r w:rsidRPr="00992189">
        <w:rPr>
          <w:rFonts w:asciiTheme="majorHAnsi" w:hAnsiTheme="majorHAnsi"/>
          <w:sz w:val="24"/>
          <w:szCs w:val="24"/>
        </w:rPr>
        <w:t>regimen</w:t>
      </w:r>
      <w:proofErr w:type="gramEnd"/>
    </w:p>
    <w:p w14:paraId="6DB7DF72" w14:textId="77777777" w:rsidR="00992189" w:rsidRDefault="00992189" w:rsidP="00992189">
      <w:pPr>
        <w:kinsoku w:val="0"/>
        <w:overflowPunct w:val="0"/>
        <w:autoSpaceDE w:val="0"/>
        <w:autoSpaceDN w:val="0"/>
        <w:adjustRightInd w:val="0"/>
        <w:spacing w:before="12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</w:p>
    <w:p w14:paraId="37DD8416" w14:textId="631CD5DF" w:rsidR="00F762AB" w:rsidRPr="009A14EA" w:rsidRDefault="00F762AB" w:rsidP="00C14303">
      <w:pPr>
        <w:kinsoku w:val="0"/>
        <w:overflowPunct w:val="0"/>
        <w:autoSpaceDE w:val="0"/>
        <w:autoSpaceDN w:val="0"/>
        <w:adjustRightInd w:val="0"/>
        <w:spacing w:before="123"/>
        <w:rPr>
          <w:rFonts w:asciiTheme="majorHAnsi" w:eastAsiaTheme="minorHAnsi" w:hAnsiTheme="majorHAnsi"/>
          <w:b/>
          <w:bCs/>
          <w:color w:val="auto"/>
          <w:kern w:val="0"/>
          <w:sz w:val="24"/>
          <w:szCs w:val="24"/>
        </w:rPr>
      </w:pPr>
      <w:r w:rsidRPr="009A14EA">
        <w:rPr>
          <w:rFonts w:asciiTheme="majorHAnsi" w:eastAsiaTheme="minorHAnsi" w:hAnsiTheme="majorHAnsi"/>
          <w:b/>
          <w:bCs/>
          <w:color w:val="auto"/>
          <w:kern w:val="0"/>
          <w:sz w:val="24"/>
          <w:szCs w:val="24"/>
        </w:rPr>
        <w:t>Dosage and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762AB" w:rsidRPr="009A14EA" w14:paraId="400413DE" w14:textId="77777777" w:rsidTr="009A14EA">
        <w:tc>
          <w:tcPr>
            <w:tcW w:w="3192" w:type="dxa"/>
            <w:shd w:val="clear" w:color="auto" w:fill="4F81BD" w:themeFill="accent1"/>
          </w:tcPr>
          <w:p w14:paraId="76D10CAA" w14:textId="07073303" w:rsidR="00F762AB" w:rsidRPr="009A14EA" w:rsidRDefault="00F762AB" w:rsidP="00C1430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rPr>
                <w:rFonts w:asciiTheme="majorHAnsi" w:eastAsiaTheme="minorHAnsi" w:hAnsiTheme="majorHAnsi"/>
                <w:b/>
                <w:bCs/>
                <w:color w:val="auto"/>
                <w:kern w:val="0"/>
                <w:sz w:val="24"/>
                <w:szCs w:val="24"/>
              </w:rPr>
            </w:pPr>
            <w:r w:rsidRPr="009A14EA">
              <w:rPr>
                <w:rFonts w:asciiTheme="majorHAnsi" w:eastAsiaTheme="minorHAnsi" w:hAnsiTheme="majorHAnsi"/>
                <w:b/>
                <w:bCs/>
                <w:color w:val="auto"/>
                <w:kern w:val="0"/>
                <w:sz w:val="24"/>
                <w:szCs w:val="24"/>
              </w:rPr>
              <w:t>Indication</w:t>
            </w:r>
          </w:p>
        </w:tc>
        <w:tc>
          <w:tcPr>
            <w:tcW w:w="3192" w:type="dxa"/>
            <w:shd w:val="clear" w:color="auto" w:fill="4F81BD" w:themeFill="accent1"/>
          </w:tcPr>
          <w:p w14:paraId="4CDFC780" w14:textId="5E8C2E6B" w:rsidR="00F762AB" w:rsidRPr="009A14EA" w:rsidRDefault="00F762AB" w:rsidP="00C1430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rPr>
                <w:rFonts w:asciiTheme="majorHAnsi" w:eastAsiaTheme="minorHAnsi" w:hAnsiTheme="majorHAnsi"/>
                <w:b/>
                <w:bCs/>
                <w:color w:val="auto"/>
                <w:kern w:val="0"/>
                <w:sz w:val="24"/>
                <w:szCs w:val="24"/>
              </w:rPr>
            </w:pPr>
            <w:r w:rsidRPr="009A14EA">
              <w:rPr>
                <w:rFonts w:asciiTheme="majorHAnsi" w:eastAsiaTheme="minorHAnsi" w:hAnsiTheme="majorHAnsi"/>
                <w:b/>
                <w:bCs/>
                <w:color w:val="auto"/>
                <w:kern w:val="0"/>
                <w:sz w:val="24"/>
                <w:szCs w:val="24"/>
              </w:rPr>
              <w:t>Dosing Regimen</w:t>
            </w:r>
          </w:p>
        </w:tc>
        <w:tc>
          <w:tcPr>
            <w:tcW w:w="3192" w:type="dxa"/>
            <w:shd w:val="clear" w:color="auto" w:fill="4F81BD" w:themeFill="accent1"/>
          </w:tcPr>
          <w:p w14:paraId="3FF54926" w14:textId="69F78EC6" w:rsidR="00F762AB" w:rsidRPr="009A14EA" w:rsidRDefault="00F762AB" w:rsidP="00C1430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rPr>
                <w:rFonts w:asciiTheme="majorHAnsi" w:eastAsiaTheme="minorHAnsi" w:hAnsiTheme="majorHAnsi"/>
                <w:b/>
                <w:bCs/>
                <w:color w:val="auto"/>
                <w:kern w:val="0"/>
                <w:sz w:val="24"/>
                <w:szCs w:val="24"/>
              </w:rPr>
            </w:pPr>
            <w:r w:rsidRPr="009A14EA">
              <w:rPr>
                <w:rFonts w:asciiTheme="majorHAnsi" w:eastAsiaTheme="minorHAnsi" w:hAnsiTheme="majorHAnsi"/>
                <w:b/>
                <w:bCs/>
                <w:color w:val="auto"/>
                <w:kern w:val="0"/>
                <w:sz w:val="24"/>
                <w:szCs w:val="24"/>
              </w:rPr>
              <w:t>Maximum Dose</w:t>
            </w:r>
          </w:p>
        </w:tc>
      </w:tr>
      <w:tr w:rsidR="00F762AB" w:rsidRPr="009A14EA" w14:paraId="027C7547" w14:textId="77777777" w:rsidTr="00F762AB">
        <w:tc>
          <w:tcPr>
            <w:tcW w:w="3192" w:type="dxa"/>
          </w:tcPr>
          <w:p w14:paraId="777AF60D" w14:textId="297CC960" w:rsidR="00F762AB" w:rsidRPr="009A14EA" w:rsidRDefault="009A14EA" w:rsidP="00C1430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rPr>
                <w:rFonts w:asciiTheme="majorHAnsi" w:eastAsiaTheme="minorHAnsi" w:hAnsiTheme="majorHAnsi"/>
                <w:color w:val="auto"/>
                <w:kern w:val="0"/>
                <w:sz w:val="24"/>
                <w:szCs w:val="24"/>
              </w:rPr>
            </w:pPr>
            <w:r w:rsidRPr="009A14EA">
              <w:rPr>
                <w:rFonts w:asciiTheme="majorHAnsi" w:hAnsiTheme="majorHAnsi"/>
                <w:sz w:val="24"/>
                <w:szCs w:val="24"/>
              </w:rPr>
              <w:t>Obesity due to POMC, PCSK1, or LEPR deficiency or due to BBS</w:t>
            </w:r>
          </w:p>
        </w:tc>
        <w:tc>
          <w:tcPr>
            <w:tcW w:w="3192" w:type="dxa"/>
          </w:tcPr>
          <w:p w14:paraId="4F5E0604" w14:textId="77777777" w:rsidR="009A14EA" w:rsidRPr="009A14EA" w:rsidRDefault="009A14EA" w:rsidP="00C1430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rPr>
                <w:rFonts w:asciiTheme="majorHAnsi" w:hAnsiTheme="majorHAnsi"/>
                <w:sz w:val="24"/>
                <w:szCs w:val="24"/>
              </w:rPr>
            </w:pPr>
            <w:r w:rsidRPr="009A14EA">
              <w:rPr>
                <w:rFonts w:asciiTheme="majorHAnsi" w:hAnsiTheme="majorHAnsi"/>
                <w:sz w:val="24"/>
                <w:szCs w:val="24"/>
              </w:rPr>
              <w:t>≥ 12 years and older: 2 mg SC once daily for 2 weeks; if tolerated, titrate up to 3 mg SC once daily</w:t>
            </w:r>
          </w:p>
          <w:p w14:paraId="433E38B9" w14:textId="3CF3CE30" w:rsidR="00F762AB" w:rsidRPr="009A14EA" w:rsidRDefault="009A14EA" w:rsidP="00C1430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rPr>
                <w:rFonts w:asciiTheme="majorHAnsi" w:eastAsiaTheme="minorHAnsi" w:hAnsiTheme="majorHAnsi"/>
                <w:color w:val="auto"/>
                <w:kern w:val="0"/>
                <w:sz w:val="24"/>
                <w:szCs w:val="24"/>
              </w:rPr>
            </w:pPr>
            <w:r w:rsidRPr="009A14EA">
              <w:rPr>
                <w:rFonts w:asciiTheme="majorHAnsi" w:hAnsiTheme="majorHAnsi"/>
                <w:sz w:val="24"/>
                <w:szCs w:val="24"/>
              </w:rPr>
              <w:t xml:space="preserve">Age 6 to </w:t>
            </w:r>
            <w:r w:rsidR="00A879F3">
              <w:rPr>
                <w:rFonts w:asciiTheme="majorHAnsi" w:hAnsiTheme="majorHAnsi"/>
                <w:sz w:val="24"/>
                <w:szCs w:val="24"/>
              </w:rPr>
              <w:t>&lt;</w:t>
            </w:r>
            <w:r w:rsidRPr="009A14EA">
              <w:rPr>
                <w:rFonts w:asciiTheme="majorHAnsi" w:hAnsiTheme="majorHAnsi"/>
                <w:sz w:val="24"/>
                <w:szCs w:val="24"/>
              </w:rPr>
              <w:t>12 years: 1 mg SC once daily for 2 weeks; if tolerated, titrate up to 3 mg SC once daily</w:t>
            </w:r>
          </w:p>
        </w:tc>
        <w:tc>
          <w:tcPr>
            <w:tcW w:w="3192" w:type="dxa"/>
          </w:tcPr>
          <w:p w14:paraId="4512EF8B" w14:textId="0C23D347" w:rsidR="00F762AB" w:rsidRPr="009A14EA" w:rsidRDefault="009A14EA" w:rsidP="00C14303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rPr>
                <w:rFonts w:asciiTheme="majorHAnsi" w:eastAsiaTheme="minorHAnsi" w:hAnsiTheme="majorHAnsi"/>
                <w:color w:val="auto"/>
                <w:kern w:val="0"/>
                <w:sz w:val="24"/>
                <w:szCs w:val="24"/>
              </w:rPr>
            </w:pPr>
            <w:r w:rsidRPr="009A14EA">
              <w:rPr>
                <w:rFonts w:asciiTheme="majorHAnsi" w:hAnsiTheme="majorHAnsi"/>
                <w:sz w:val="24"/>
                <w:szCs w:val="24"/>
              </w:rPr>
              <w:t xml:space="preserve">3 </w:t>
            </w:r>
            <w:r w:rsidRPr="009A14EA">
              <w:rPr>
                <w:rFonts w:asciiTheme="majorHAnsi" w:hAnsiTheme="majorHAnsi"/>
                <w:sz w:val="24"/>
                <w:szCs w:val="24"/>
              </w:rPr>
              <w:t>mg/day</w:t>
            </w:r>
          </w:p>
        </w:tc>
      </w:tr>
    </w:tbl>
    <w:p w14:paraId="66926778" w14:textId="77777777" w:rsidR="00F762AB" w:rsidRPr="009A14EA" w:rsidRDefault="00F762AB" w:rsidP="00C14303">
      <w:pPr>
        <w:kinsoku w:val="0"/>
        <w:overflowPunct w:val="0"/>
        <w:autoSpaceDE w:val="0"/>
        <w:autoSpaceDN w:val="0"/>
        <w:adjustRightInd w:val="0"/>
        <w:spacing w:before="123"/>
        <w:rPr>
          <w:rFonts w:asciiTheme="majorHAnsi" w:eastAsiaTheme="minorHAnsi" w:hAnsiTheme="majorHAnsi"/>
          <w:color w:val="auto"/>
          <w:kern w:val="0"/>
          <w:sz w:val="24"/>
          <w:szCs w:val="24"/>
        </w:rPr>
      </w:pPr>
    </w:p>
    <w:p w14:paraId="1E68782E" w14:textId="77777777" w:rsidR="009A14EA" w:rsidRPr="009A14EA" w:rsidRDefault="009A14EA" w:rsidP="009A14EA">
      <w:pPr>
        <w:pStyle w:val="NoSpacing"/>
        <w:rPr>
          <w:rFonts w:asciiTheme="majorHAnsi" w:hAnsiTheme="majorHAnsi"/>
          <w:b/>
          <w:sz w:val="24"/>
          <w:szCs w:val="24"/>
        </w:rPr>
      </w:pPr>
      <w:r w:rsidRPr="009A14EA">
        <w:rPr>
          <w:rFonts w:asciiTheme="majorHAnsi" w:hAnsiTheme="majorHAnsi"/>
          <w:b/>
          <w:sz w:val="24"/>
          <w:szCs w:val="24"/>
        </w:rPr>
        <w:t>Product Availability</w:t>
      </w:r>
    </w:p>
    <w:p w14:paraId="0055FE83" w14:textId="1314C223" w:rsidR="009204A0" w:rsidRPr="009A14EA" w:rsidRDefault="009204A0" w:rsidP="009A14E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9A14EA">
        <w:rPr>
          <w:rFonts w:asciiTheme="majorHAnsi" w:hAnsiTheme="majorHAnsi"/>
          <w:b/>
          <w:color w:val="0070C0"/>
          <w:sz w:val="24"/>
          <w:szCs w:val="24"/>
          <w:vertAlign w:val="superscript"/>
        </w:rPr>
        <w:tab/>
      </w:r>
    </w:p>
    <w:p w14:paraId="23B94C22" w14:textId="5968EEAD" w:rsidR="00427FFB" w:rsidRPr="009A14EA" w:rsidRDefault="009A14EA" w:rsidP="001C2EA1">
      <w:pPr>
        <w:pStyle w:val="NoSpacing"/>
        <w:rPr>
          <w:rFonts w:asciiTheme="majorHAnsi" w:hAnsiTheme="majorHAnsi"/>
          <w:sz w:val="24"/>
          <w:szCs w:val="24"/>
        </w:rPr>
      </w:pPr>
      <w:r w:rsidRPr="009A14EA">
        <w:rPr>
          <w:rFonts w:asciiTheme="majorHAnsi" w:hAnsiTheme="majorHAnsi"/>
          <w:sz w:val="24"/>
          <w:szCs w:val="24"/>
        </w:rPr>
        <w:t xml:space="preserve">Vial: </w:t>
      </w:r>
      <w:r w:rsidRPr="009A14EA">
        <w:rPr>
          <w:rFonts w:asciiTheme="majorHAnsi" w:hAnsiTheme="majorHAnsi"/>
          <w:sz w:val="24"/>
          <w:szCs w:val="24"/>
        </w:rPr>
        <w:t>10 mg/mL (1 mL multi-dose)</w:t>
      </w:r>
    </w:p>
    <w:sectPr w:rsidR="00427FFB" w:rsidRPr="009A14EA" w:rsidSect="00EC467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0498" w14:textId="77777777" w:rsidR="009E3830" w:rsidRDefault="009E3830">
      <w:r>
        <w:separator/>
      </w:r>
    </w:p>
  </w:endnote>
  <w:endnote w:type="continuationSeparator" w:id="0">
    <w:p w14:paraId="6A3E7929" w14:textId="77777777" w:rsidR="009E3830" w:rsidRDefault="009E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B2CE" w14:textId="271B0CA7" w:rsidR="00ED7F2A" w:rsidRDefault="003535B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Updated </w:t>
    </w:r>
    <w:r w:rsidR="008A26B0">
      <w:rPr>
        <w:rFonts w:asciiTheme="majorHAnsi" w:eastAsiaTheme="majorEastAsia" w:hAnsiTheme="majorHAnsi" w:cstheme="majorBidi"/>
      </w:rPr>
      <w:t>1</w:t>
    </w:r>
    <w:r w:rsidR="00617F70">
      <w:rPr>
        <w:rFonts w:asciiTheme="majorHAnsi" w:eastAsiaTheme="majorEastAsia" w:hAnsiTheme="majorHAnsi" w:cstheme="majorBidi"/>
      </w:rPr>
      <w:t>/</w:t>
    </w:r>
    <w:r w:rsidR="008A26B0">
      <w:rPr>
        <w:rFonts w:asciiTheme="majorHAnsi" w:eastAsiaTheme="majorEastAsia" w:hAnsiTheme="majorHAnsi" w:cstheme="majorBidi"/>
      </w:rPr>
      <w:t>24</w:t>
    </w:r>
    <w:r w:rsidR="00B66C6C">
      <w:rPr>
        <w:rFonts w:asciiTheme="majorHAnsi" w:eastAsiaTheme="majorEastAsia" w:hAnsiTheme="majorHAnsi" w:cstheme="majorBidi"/>
      </w:rPr>
      <w:t>/</w:t>
    </w:r>
    <w:r w:rsidR="00B8614B">
      <w:rPr>
        <w:rFonts w:asciiTheme="majorHAnsi" w:eastAsiaTheme="majorEastAsia" w:hAnsiTheme="majorHAnsi" w:cstheme="majorBidi"/>
      </w:rPr>
      <w:t>202</w:t>
    </w:r>
    <w:r w:rsidR="008A26B0">
      <w:rPr>
        <w:rFonts w:asciiTheme="majorHAnsi" w:eastAsiaTheme="majorEastAsia" w:hAnsiTheme="majorHAnsi" w:cstheme="majorBidi"/>
      </w:rPr>
      <w:t>4</w:t>
    </w:r>
    <w:r w:rsidR="00B8614B">
      <w:rPr>
        <w:rFonts w:asciiTheme="majorHAnsi" w:eastAsiaTheme="majorEastAsia" w:hAnsiTheme="majorHAnsi" w:cstheme="majorBidi"/>
      </w:rPr>
      <w:t xml:space="preserve"> </w:t>
    </w:r>
    <w:proofErr w:type="gramStart"/>
    <w:r w:rsidR="00B8614B">
      <w:rPr>
        <w:rFonts w:asciiTheme="majorHAnsi" w:eastAsiaTheme="majorEastAsia" w:hAnsiTheme="majorHAnsi" w:cstheme="majorBidi"/>
      </w:rPr>
      <w:t>V</w:t>
    </w:r>
    <w:r w:rsidR="008A26B0">
      <w:rPr>
        <w:rFonts w:asciiTheme="majorHAnsi" w:eastAsiaTheme="majorEastAsia" w:hAnsiTheme="majorHAnsi" w:cstheme="majorBidi"/>
      </w:rPr>
      <w:t>1</w:t>
    </w:r>
    <w:proofErr w:type="gramEnd"/>
  </w:p>
  <w:p w14:paraId="70F58031" w14:textId="789CFDDF" w:rsidR="00EC4676" w:rsidRPr="00EC4676" w:rsidRDefault="00ED7F2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Effective </w:t>
    </w:r>
    <w:r w:rsidR="008A26B0">
      <w:rPr>
        <w:rFonts w:asciiTheme="majorHAnsi" w:eastAsiaTheme="majorEastAsia" w:hAnsiTheme="majorHAnsi" w:cstheme="majorBidi"/>
      </w:rPr>
      <w:t>2</w:t>
    </w:r>
    <w:r w:rsidR="00F11A8E">
      <w:rPr>
        <w:rFonts w:asciiTheme="majorHAnsi" w:eastAsiaTheme="majorEastAsia" w:hAnsiTheme="majorHAnsi" w:cstheme="majorBidi"/>
      </w:rPr>
      <w:t>/1/20</w:t>
    </w:r>
    <w:r w:rsidR="008A26B0">
      <w:rPr>
        <w:rFonts w:asciiTheme="majorHAnsi" w:eastAsiaTheme="majorEastAsia" w:hAnsiTheme="majorHAnsi" w:cstheme="majorBidi"/>
      </w:rPr>
      <w:t>24</w:t>
    </w:r>
    <w:r w:rsidR="00EC4676" w:rsidRPr="00EC4676">
      <w:rPr>
        <w:rFonts w:asciiTheme="majorHAnsi" w:eastAsiaTheme="majorEastAsia" w:hAnsiTheme="majorHAnsi" w:cstheme="majorBidi"/>
      </w:rPr>
      <w:ptab w:relativeTo="margin" w:alignment="right" w:leader="none"/>
    </w:r>
    <w:r w:rsidR="00EC4676" w:rsidRPr="00EC4676">
      <w:rPr>
        <w:rFonts w:asciiTheme="majorHAnsi" w:eastAsiaTheme="majorEastAsia" w:hAnsiTheme="majorHAnsi" w:cstheme="majorBidi"/>
      </w:rPr>
      <w:t xml:space="preserve">Page </w:t>
    </w:r>
    <w:r w:rsidR="00EC4676" w:rsidRPr="00EC4676">
      <w:rPr>
        <w:rFonts w:asciiTheme="majorHAnsi" w:eastAsiaTheme="minorEastAsia" w:hAnsiTheme="majorHAnsi"/>
      </w:rPr>
      <w:fldChar w:fldCharType="begin"/>
    </w:r>
    <w:r w:rsidR="00EC4676" w:rsidRPr="00EC4676">
      <w:rPr>
        <w:rFonts w:asciiTheme="majorHAnsi" w:hAnsiTheme="majorHAnsi"/>
      </w:rPr>
      <w:instrText xml:space="preserve"> PAGE   \* MERGEFORMAT </w:instrText>
    </w:r>
    <w:r w:rsidR="00EC4676" w:rsidRPr="00EC4676">
      <w:rPr>
        <w:rFonts w:asciiTheme="majorHAnsi" w:eastAsiaTheme="minorEastAsia" w:hAnsiTheme="majorHAnsi"/>
      </w:rPr>
      <w:fldChar w:fldCharType="separate"/>
    </w:r>
    <w:r w:rsidR="00F11A8E" w:rsidRPr="00F11A8E">
      <w:rPr>
        <w:rFonts w:asciiTheme="majorHAnsi" w:eastAsiaTheme="majorEastAsia" w:hAnsiTheme="majorHAnsi" w:cstheme="majorBidi"/>
        <w:noProof/>
      </w:rPr>
      <w:t>2</w:t>
    </w:r>
    <w:r w:rsidR="00EC4676" w:rsidRPr="00EC4676">
      <w:rPr>
        <w:rFonts w:asciiTheme="majorHAnsi" w:eastAsiaTheme="majorEastAsia" w:hAnsiTheme="majorHAnsi" w:cstheme="majorBidi"/>
        <w:noProof/>
      </w:rPr>
      <w:fldChar w:fldCharType="end"/>
    </w:r>
  </w:p>
  <w:p w14:paraId="1A490366" w14:textId="2EB14A55" w:rsidR="00EC4676" w:rsidRPr="00EC4676" w:rsidRDefault="00EC4676">
    <w:pPr>
      <w:pStyle w:val="Footer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1412" w14:textId="53C41DAE" w:rsidR="00EC4676" w:rsidRDefault="00EC467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EC467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8126A28" w14:textId="77777777" w:rsidR="00034E04" w:rsidRDefault="00034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B8C6" w14:textId="77777777" w:rsidR="009E3830" w:rsidRDefault="009E3830">
      <w:r>
        <w:separator/>
      </w:r>
    </w:p>
  </w:footnote>
  <w:footnote w:type="continuationSeparator" w:id="0">
    <w:p w14:paraId="214382B3" w14:textId="77777777" w:rsidR="009E3830" w:rsidRDefault="009E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8C7" w14:textId="77777777" w:rsidR="0011686D" w:rsidRPr="00F17211" w:rsidRDefault="0011686D" w:rsidP="0011686D">
    <w:pPr>
      <w:pStyle w:val="Header"/>
      <w:jc w:val="both"/>
      <w:rPr>
        <w:rFonts w:ascii="Gentium Basic" w:hAnsi="Gentium Basic"/>
        <w:color w:val="0082C3"/>
        <w:spacing w:val="2"/>
        <w:sz w:val="20"/>
        <w:szCs w:val="20"/>
      </w:rPr>
    </w:pPr>
    <w:r>
      <w:rPr>
        <w:rFonts w:ascii="Gentium Basic" w:hAnsi="Gentium Basic"/>
        <w:noProof/>
        <w:color w:val="777777"/>
        <w:spacing w:val="40"/>
        <w:sz w:val="18"/>
        <w:szCs w:val="18"/>
      </w:rPr>
      <w:drawing>
        <wp:anchor distT="0" distB="0" distL="114300" distR="114300" simplePos="0" relativeHeight="251661312" behindDoc="0" locked="0" layoutInCell="1" allowOverlap="1" wp14:anchorId="7A27B5B4" wp14:editId="6072AB4E">
          <wp:simplePos x="0" y="0"/>
          <wp:positionH relativeFrom="column">
            <wp:posOffset>4568190</wp:posOffset>
          </wp:positionH>
          <wp:positionV relativeFrom="paragraph">
            <wp:posOffset>-26670</wp:posOffset>
          </wp:positionV>
          <wp:extent cx="1371600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DOM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ntium Basic" w:hAnsi="Gentium Basic"/>
        <w:color w:val="777777"/>
        <w:spacing w:val="40"/>
        <w:sz w:val="18"/>
        <w:szCs w:val="18"/>
      </w:rPr>
      <w:t>O</w:t>
    </w:r>
    <w:r w:rsidRPr="00745491">
      <w:rPr>
        <w:rFonts w:ascii="Gentium Basic" w:hAnsi="Gentium Basic"/>
        <w:color w:val="777777"/>
        <w:spacing w:val="40"/>
        <w:sz w:val="18"/>
        <w:szCs w:val="18"/>
      </w:rPr>
      <w:t>FFICE OF THE GOVERNOR</w:t>
    </w:r>
    <w:r>
      <w:rPr>
        <w:rFonts w:ascii="Gentium Basic" w:hAnsi="Gentium Basic"/>
        <w:color w:val="777777"/>
        <w:spacing w:val="40"/>
        <w:sz w:val="18"/>
        <w:szCs w:val="18"/>
      </w:rPr>
      <w:t xml:space="preserve"> | MISSISSIPPI DIVISION OF MEDICAID</w:t>
    </w:r>
  </w:p>
  <w:p w14:paraId="05AE12F0" w14:textId="77777777" w:rsidR="00034E04" w:rsidRDefault="00034E04" w:rsidP="00D75792">
    <w:pPr>
      <w:pStyle w:val="Header"/>
      <w:tabs>
        <w:tab w:val="clear" w:pos="9360"/>
      </w:tabs>
      <w:spacing w:line="360" w:lineRule="auto"/>
      <w:rPr>
        <w:rFonts w:ascii="Gentium Basic" w:hAnsi="Gentium Basic"/>
        <w:color w:val="777777"/>
        <w:spacing w:val="40"/>
        <w:sz w:val="18"/>
        <w:szCs w:val="18"/>
      </w:rPr>
    </w:pPr>
    <w:r>
      <w:rPr>
        <w:rFonts w:ascii="Gentium Basic" w:hAnsi="Gentium Basic"/>
        <w:color w:val="777777"/>
        <w:spacing w:val="40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C4A1" w14:textId="77777777" w:rsidR="00034E04" w:rsidRPr="00F17211" w:rsidRDefault="00034E04" w:rsidP="00D75792">
    <w:pPr>
      <w:pStyle w:val="Header"/>
      <w:jc w:val="both"/>
      <w:rPr>
        <w:rFonts w:ascii="Gentium Basic" w:hAnsi="Gentium Basic"/>
        <w:color w:val="0082C3"/>
        <w:spacing w:val="2"/>
        <w:sz w:val="20"/>
        <w:szCs w:val="20"/>
      </w:rPr>
    </w:pPr>
    <w:r>
      <w:rPr>
        <w:rFonts w:ascii="Gentium Basic" w:hAnsi="Gentium Basic"/>
        <w:noProof/>
        <w:color w:val="777777"/>
        <w:spacing w:val="40"/>
        <w:sz w:val="18"/>
        <w:szCs w:val="18"/>
      </w:rPr>
      <w:drawing>
        <wp:anchor distT="0" distB="0" distL="114300" distR="114300" simplePos="0" relativeHeight="251659264" behindDoc="0" locked="0" layoutInCell="1" allowOverlap="1" wp14:anchorId="092CDEA1" wp14:editId="196569B5">
          <wp:simplePos x="0" y="0"/>
          <wp:positionH relativeFrom="column">
            <wp:posOffset>4568190</wp:posOffset>
          </wp:positionH>
          <wp:positionV relativeFrom="paragraph">
            <wp:posOffset>-26670</wp:posOffset>
          </wp:positionV>
          <wp:extent cx="1371600" cy="1341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DOM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ntium Basic" w:hAnsi="Gentium Basic"/>
        <w:color w:val="777777"/>
        <w:spacing w:val="40"/>
        <w:sz w:val="18"/>
        <w:szCs w:val="18"/>
      </w:rPr>
      <w:t>O</w:t>
    </w:r>
    <w:r w:rsidRPr="00745491">
      <w:rPr>
        <w:rFonts w:ascii="Gentium Basic" w:hAnsi="Gentium Basic"/>
        <w:color w:val="777777"/>
        <w:spacing w:val="40"/>
        <w:sz w:val="18"/>
        <w:szCs w:val="18"/>
      </w:rPr>
      <w:t>FFICE OF THE GOVERNOR</w:t>
    </w:r>
    <w:r>
      <w:rPr>
        <w:rFonts w:ascii="Gentium Basic" w:hAnsi="Gentium Basic"/>
        <w:color w:val="777777"/>
        <w:spacing w:val="40"/>
        <w:sz w:val="18"/>
        <w:szCs w:val="18"/>
      </w:rPr>
      <w:t xml:space="preserve"> | MISSISSIPPI DIVISION OF MEDICAID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DD0"/>
    <w:multiLevelType w:val="hybridMultilevel"/>
    <w:tmpl w:val="C8365C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634CA"/>
    <w:multiLevelType w:val="hybridMultilevel"/>
    <w:tmpl w:val="E6BA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18420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268D32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975"/>
    <w:multiLevelType w:val="hybridMultilevel"/>
    <w:tmpl w:val="0176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7093"/>
    <w:multiLevelType w:val="hybridMultilevel"/>
    <w:tmpl w:val="D16E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732DA"/>
    <w:multiLevelType w:val="hybridMultilevel"/>
    <w:tmpl w:val="21484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56225"/>
    <w:multiLevelType w:val="hybridMultilevel"/>
    <w:tmpl w:val="F7787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23215"/>
    <w:multiLevelType w:val="hybridMultilevel"/>
    <w:tmpl w:val="C8DE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72524"/>
    <w:multiLevelType w:val="hybridMultilevel"/>
    <w:tmpl w:val="1D38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E163E"/>
    <w:multiLevelType w:val="hybridMultilevel"/>
    <w:tmpl w:val="88B61A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002CC"/>
    <w:multiLevelType w:val="hybridMultilevel"/>
    <w:tmpl w:val="36362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227316"/>
    <w:multiLevelType w:val="hybridMultilevel"/>
    <w:tmpl w:val="A2F0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1530E"/>
    <w:multiLevelType w:val="hybridMultilevel"/>
    <w:tmpl w:val="1772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B2931"/>
    <w:multiLevelType w:val="hybridMultilevel"/>
    <w:tmpl w:val="7248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C57DD"/>
    <w:multiLevelType w:val="hybridMultilevel"/>
    <w:tmpl w:val="63AC5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18417C"/>
    <w:multiLevelType w:val="hybridMultilevel"/>
    <w:tmpl w:val="FE607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4C3B18"/>
    <w:multiLevelType w:val="hybridMultilevel"/>
    <w:tmpl w:val="F1D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919A0"/>
    <w:multiLevelType w:val="multilevel"/>
    <w:tmpl w:val="4C70D5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1205B0"/>
    <w:multiLevelType w:val="hybridMultilevel"/>
    <w:tmpl w:val="AA08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72F55"/>
    <w:multiLevelType w:val="hybridMultilevel"/>
    <w:tmpl w:val="36B63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D314F"/>
    <w:multiLevelType w:val="hybridMultilevel"/>
    <w:tmpl w:val="DA160A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5E4F0E"/>
    <w:multiLevelType w:val="hybridMultilevel"/>
    <w:tmpl w:val="F532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229E"/>
    <w:multiLevelType w:val="hybridMultilevel"/>
    <w:tmpl w:val="A1D04C66"/>
    <w:lvl w:ilvl="0" w:tplc="4CF6F640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4AB71725"/>
    <w:multiLevelType w:val="hybridMultilevel"/>
    <w:tmpl w:val="838C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122AC"/>
    <w:multiLevelType w:val="hybridMultilevel"/>
    <w:tmpl w:val="B9C8E3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91481"/>
    <w:multiLevelType w:val="hybridMultilevel"/>
    <w:tmpl w:val="ADE6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730F3"/>
    <w:multiLevelType w:val="hybridMultilevel"/>
    <w:tmpl w:val="0482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36908"/>
    <w:multiLevelType w:val="hybridMultilevel"/>
    <w:tmpl w:val="26BE9196"/>
    <w:lvl w:ilvl="0" w:tplc="73C24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D330F"/>
    <w:multiLevelType w:val="hybridMultilevel"/>
    <w:tmpl w:val="6B40D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F97D4D"/>
    <w:multiLevelType w:val="hybridMultilevel"/>
    <w:tmpl w:val="6D805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D3A11"/>
    <w:multiLevelType w:val="hybridMultilevel"/>
    <w:tmpl w:val="B88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C55DD"/>
    <w:multiLevelType w:val="hybridMultilevel"/>
    <w:tmpl w:val="4B3C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2422C"/>
    <w:multiLevelType w:val="hybridMultilevel"/>
    <w:tmpl w:val="4B24F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F05F7"/>
    <w:multiLevelType w:val="hybridMultilevel"/>
    <w:tmpl w:val="12D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00859"/>
    <w:multiLevelType w:val="hybridMultilevel"/>
    <w:tmpl w:val="E7C03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B65917"/>
    <w:multiLevelType w:val="hybridMultilevel"/>
    <w:tmpl w:val="F392B1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C33AB3"/>
    <w:multiLevelType w:val="hybridMultilevel"/>
    <w:tmpl w:val="62966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935E44"/>
    <w:multiLevelType w:val="hybridMultilevel"/>
    <w:tmpl w:val="30B62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63FBD"/>
    <w:multiLevelType w:val="hybridMultilevel"/>
    <w:tmpl w:val="DF3C9B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3781A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F93F5A"/>
    <w:multiLevelType w:val="hybridMultilevel"/>
    <w:tmpl w:val="DC20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617A1"/>
    <w:multiLevelType w:val="hybridMultilevel"/>
    <w:tmpl w:val="9910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F7D07"/>
    <w:multiLevelType w:val="hybridMultilevel"/>
    <w:tmpl w:val="2502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65994"/>
    <w:multiLevelType w:val="hybridMultilevel"/>
    <w:tmpl w:val="4D6A41A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3" w15:restartNumberingAfterBreak="0">
    <w:nsid w:val="7A1413A2"/>
    <w:multiLevelType w:val="hybridMultilevel"/>
    <w:tmpl w:val="8D2AF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024B6C"/>
    <w:multiLevelType w:val="hybridMultilevel"/>
    <w:tmpl w:val="034AA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777729">
    <w:abstractNumId w:val="31"/>
  </w:num>
  <w:num w:numId="2" w16cid:durableId="830755137">
    <w:abstractNumId w:val="39"/>
  </w:num>
  <w:num w:numId="3" w16cid:durableId="1302005668">
    <w:abstractNumId w:val="21"/>
  </w:num>
  <w:num w:numId="4" w16cid:durableId="620721851">
    <w:abstractNumId w:val="10"/>
  </w:num>
  <w:num w:numId="5" w16cid:durableId="130028297">
    <w:abstractNumId w:val="42"/>
  </w:num>
  <w:num w:numId="6" w16cid:durableId="31811410">
    <w:abstractNumId w:val="22"/>
  </w:num>
  <w:num w:numId="7" w16cid:durableId="243995266">
    <w:abstractNumId w:val="12"/>
  </w:num>
  <w:num w:numId="8" w16cid:durableId="1887911755">
    <w:abstractNumId w:val="26"/>
  </w:num>
  <w:num w:numId="9" w16cid:durableId="637536594">
    <w:abstractNumId w:val="28"/>
  </w:num>
  <w:num w:numId="10" w16cid:durableId="1073311695">
    <w:abstractNumId w:val="1"/>
  </w:num>
  <w:num w:numId="11" w16cid:durableId="768238779">
    <w:abstractNumId w:val="32"/>
  </w:num>
  <w:num w:numId="12" w16cid:durableId="773357174">
    <w:abstractNumId w:val="4"/>
  </w:num>
  <w:num w:numId="13" w16cid:durableId="760952618">
    <w:abstractNumId w:val="11"/>
  </w:num>
  <w:num w:numId="14" w16cid:durableId="251009192">
    <w:abstractNumId w:val="2"/>
  </w:num>
  <w:num w:numId="15" w16cid:durableId="859855996">
    <w:abstractNumId w:val="20"/>
  </w:num>
  <w:num w:numId="16" w16cid:durableId="1004355913">
    <w:abstractNumId w:val="7"/>
  </w:num>
  <w:num w:numId="17" w16cid:durableId="589969256">
    <w:abstractNumId w:val="23"/>
  </w:num>
  <w:num w:numId="18" w16cid:durableId="559559205">
    <w:abstractNumId w:val="14"/>
  </w:num>
  <w:num w:numId="19" w16cid:durableId="938216731">
    <w:abstractNumId w:val="17"/>
  </w:num>
  <w:num w:numId="20" w16cid:durableId="121002794">
    <w:abstractNumId w:val="43"/>
  </w:num>
  <w:num w:numId="21" w16cid:durableId="1970090847">
    <w:abstractNumId w:val="24"/>
  </w:num>
  <w:num w:numId="22" w16cid:durableId="1460688629">
    <w:abstractNumId w:val="40"/>
  </w:num>
  <w:num w:numId="23" w16cid:durableId="1492257062">
    <w:abstractNumId w:val="3"/>
  </w:num>
  <w:num w:numId="24" w16cid:durableId="1468821442">
    <w:abstractNumId w:val="15"/>
  </w:num>
  <w:num w:numId="25" w16cid:durableId="1782454593">
    <w:abstractNumId w:val="44"/>
  </w:num>
  <w:num w:numId="26" w16cid:durableId="507721906">
    <w:abstractNumId w:val="34"/>
  </w:num>
  <w:num w:numId="27" w16cid:durableId="971599894">
    <w:abstractNumId w:val="30"/>
  </w:num>
  <w:num w:numId="28" w16cid:durableId="259261036">
    <w:abstractNumId w:val="29"/>
  </w:num>
  <w:num w:numId="29" w16cid:durableId="691035197">
    <w:abstractNumId w:val="38"/>
  </w:num>
  <w:num w:numId="30" w16cid:durableId="1561600253">
    <w:abstractNumId w:val="16"/>
  </w:num>
  <w:num w:numId="31" w16cid:durableId="1843928517">
    <w:abstractNumId w:val="18"/>
  </w:num>
  <w:num w:numId="32" w16cid:durableId="1291090023">
    <w:abstractNumId w:val="25"/>
  </w:num>
  <w:num w:numId="33" w16cid:durableId="1328098862">
    <w:abstractNumId w:val="41"/>
  </w:num>
  <w:num w:numId="34" w16cid:durableId="1079323763">
    <w:abstractNumId w:val="6"/>
  </w:num>
  <w:num w:numId="35" w16cid:durableId="541136849">
    <w:abstractNumId w:val="27"/>
  </w:num>
  <w:num w:numId="36" w16cid:durableId="343047659">
    <w:abstractNumId w:val="9"/>
  </w:num>
  <w:num w:numId="37" w16cid:durableId="1717004902">
    <w:abstractNumId w:val="33"/>
  </w:num>
  <w:num w:numId="38" w16cid:durableId="237903539">
    <w:abstractNumId w:val="35"/>
  </w:num>
  <w:num w:numId="39" w16cid:durableId="6030104">
    <w:abstractNumId w:val="0"/>
  </w:num>
  <w:num w:numId="40" w16cid:durableId="362554888">
    <w:abstractNumId w:val="13"/>
  </w:num>
  <w:num w:numId="41" w16cid:durableId="263541731">
    <w:abstractNumId w:val="37"/>
  </w:num>
  <w:num w:numId="42" w16cid:durableId="1947149862">
    <w:abstractNumId w:val="19"/>
  </w:num>
  <w:num w:numId="43" w16cid:durableId="1175606057">
    <w:abstractNumId w:val="8"/>
  </w:num>
  <w:num w:numId="44" w16cid:durableId="420756373">
    <w:abstractNumId w:val="5"/>
  </w:num>
  <w:num w:numId="45" w16cid:durableId="155041462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32"/>
    <w:rsid w:val="000024BC"/>
    <w:rsid w:val="00002C36"/>
    <w:rsid w:val="000336B5"/>
    <w:rsid w:val="00034E04"/>
    <w:rsid w:val="00050273"/>
    <w:rsid w:val="00060912"/>
    <w:rsid w:val="00073C22"/>
    <w:rsid w:val="000841BA"/>
    <w:rsid w:val="00094113"/>
    <w:rsid w:val="00096640"/>
    <w:rsid w:val="000A6525"/>
    <w:rsid w:val="0011686D"/>
    <w:rsid w:val="0013078F"/>
    <w:rsid w:val="00133444"/>
    <w:rsid w:val="001531A3"/>
    <w:rsid w:val="00155CB7"/>
    <w:rsid w:val="0018067E"/>
    <w:rsid w:val="0019192B"/>
    <w:rsid w:val="001B322C"/>
    <w:rsid w:val="001B40B9"/>
    <w:rsid w:val="001B58CE"/>
    <w:rsid w:val="001C2EA1"/>
    <w:rsid w:val="001D17D2"/>
    <w:rsid w:val="00205A96"/>
    <w:rsid w:val="0020766F"/>
    <w:rsid w:val="00211499"/>
    <w:rsid w:val="00230ACB"/>
    <w:rsid w:val="00246E12"/>
    <w:rsid w:val="002732E7"/>
    <w:rsid w:val="002A38A0"/>
    <w:rsid w:val="002A62A4"/>
    <w:rsid w:val="002C406A"/>
    <w:rsid w:val="002C64DA"/>
    <w:rsid w:val="002D7C78"/>
    <w:rsid w:val="002E0829"/>
    <w:rsid w:val="002E41B5"/>
    <w:rsid w:val="002E57C4"/>
    <w:rsid w:val="002F0108"/>
    <w:rsid w:val="00301EE9"/>
    <w:rsid w:val="00304A6C"/>
    <w:rsid w:val="003227DD"/>
    <w:rsid w:val="00327F2C"/>
    <w:rsid w:val="00344788"/>
    <w:rsid w:val="003516AB"/>
    <w:rsid w:val="003535BA"/>
    <w:rsid w:val="003875D6"/>
    <w:rsid w:val="003D508A"/>
    <w:rsid w:val="004053EB"/>
    <w:rsid w:val="00410212"/>
    <w:rsid w:val="00417723"/>
    <w:rsid w:val="00420814"/>
    <w:rsid w:val="0042579A"/>
    <w:rsid w:val="00427FFB"/>
    <w:rsid w:val="0044561A"/>
    <w:rsid w:val="00445A55"/>
    <w:rsid w:val="00445AB2"/>
    <w:rsid w:val="004467A5"/>
    <w:rsid w:val="004479B4"/>
    <w:rsid w:val="00450EB3"/>
    <w:rsid w:val="004C45E6"/>
    <w:rsid w:val="004D3868"/>
    <w:rsid w:val="004D7B59"/>
    <w:rsid w:val="004F765A"/>
    <w:rsid w:val="00502568"/>
    <w:rsid w:val="00524139"/>
    <w:rsid w:val="005341DD"/>
    <w:rsid w:val="00535AC8"/>
    <w:rsid w:val="00537810"/>
    <w:rsid w:val="005474FB"/>
    <w:rsid w:val="00552B86"/>
    <w:rsid w:val="005575DB"/>
    <w:rsid w:val="00562D5B"/>
    <w:rsid w:val="00564251"/>
    <w:rsid w:val="005A54B9"/>
    <w:rsid w:val="005A74FE"/>
    <w:rsid w:val="005C1444"/>
    <w:rsid w:val="005D4EAE"/>
    <w:rsid w:val="00614CC3"/>
    <w:rsid w:val="00617F70"/>
    <w:rsid w:val="00624269"/>
    <w:rsid w:val="00637F09"/>
    <w:rsid w:val="00640FBB"/>
    <w:rsid w:val="00675D09"/>
    <w:rsid w:val="0068148D"/>
    <w:rsid w:val="00684292"/>
    <w:rsid w:val="006A364E"/>
    <w:rsid w:val="006A3E7F"/>
    <w:rsid w:val="006B2DDC"/>
    <w:rsid w:val="00705580"/>
    <w:rsid w:val="007060F2"/>
    <w:rsid w:val="007473A6"/>
    <w:rsid w:val="00773D79"/>
    <w:rsid w:val="007758CB"/>
    <w:rsid w:val="00780260"/>
    <w:rsid w:val="00781701"/>
    <w:rsid w:val="00783684"/>
    <w:rsid w:val="00785D8F"/>
    <w:rsid w:val="007A7F32"/>
    <w:rsid w:val="007C06BA"/>
    <w:rsid w:val="007C3E4D"/>
    <w:rsid w:val="007D136E"/>
    <w:rsid w:val="007F583E"/>
    <w:rsid w:val="008072CB"/>
    <w:rsid w:val="0081120F"/>
    <w:rsid w:val="00827C05"/>
    <w:rsid w:val="0087160C"/>
    <w:rsid w:val="008A26B0"/>
    <w:rsid w:val="008A44F1"/>
    <w:rsid w:val="008A6F85"/>
    <w:rsid w:val="008B3264"/>
    <w:rsid w:val="008C0524"/>
    <w:rsid w:val="008D7991"/>
    <w:rsid w:val="008E7AB7"/>
    <w:rsid w:val="008F3958"/>
    <w:rsid w:val="009165E8"/>
    <w:rsid w:val="009204A0"/>
    <w:rsid w:val="00935EA5"/>
    <w:rsid w:val="00936B9F"/>
    <w:rsid w:val="00992189"/>
    <w:rsid w:val="009A14EA"/>
    <w:rsid w:val="009A28E9"/>
    <w:rsid w:val="009E3830"/>
    <w:rsid w:val="009F0DE6"/>
    <w:rsid w:val="009F5AE0"/>
    <w:rsid w:val="009F7275"/>
    <w:rsid w:val="00A0480A"/>
    <w:rsid w:val="00A158E7"/>
    <w:rsid w:val="00A16656"/>
    <w:rsid w:val="00A211D3"/>
    <w:rsid w:val="00A762F3"/>
    <w:rsid w:val="00A879F3"/>
    <w:rsid w:val="00AB59C8"/>
    <w:rsid w:val="00AC3D7C"/>
    <w:rsid w:val="00AC70FD"/>
    <w:rsid w:val="00AE308F"/>
    <w:rsid w:val="00AE7E7D"/>
    <w:rsid w:val="00AF06F0"/>
    <w:rsid w:val="00AF5656"/>
    <w:rsid w:val="00B03BD7"/>
    <w:rsid w:val="00B10661"/>
    <w:rsid w:val="00B509F1"/>
    <w:rsid w:val="00B60689"/>
    <w:rsid w:val="00B66C6C"/>
    <w:rsid w:val="00B72132"/>
    <w:rsid w:val="00B722ED"/>
    <w:rsid w:val="00B8056E"/>
    <w:rsid w:val="00B8614B"/>
    <w:rsid w:val="00B864E6"/>
    <w:rsid w:val="00BB7530"/>
    <w:rsid w:val="00BC1FD1"/>
    <w:rsid w:val="00BC5007"/>
    <w:rsid w:val="00BC6AC0"/>
    <w:rsid w:val="00BD31A5"/>
    <w:rsid w:val="00BE1D97"/>
    <w:rsid w:val="00BF2148"/>
    <w:rsid w:val="00C03245"/>
    <w:rsid w:val="00C12AAB"/>
    <w:rsid w:val="00C14303"/>
    <w:rsid w:val="00C176A8"/>
    <w:rsid w:val="00C24B5E"/>
    <w:rsid w:val="00C24ED0"/>
    <w:rsid w:val="00C26907"/>
    <w:rsid w:val="00C345CF"/>
    <w:rsid w:val="00C47E89"/>
    <w:rsid w:val="00C670D8"/>
    <w:rsid w:val="00C70CC4"/>
    <w:rsid w:val="00C77E5A"/>
    <w:rsid w:val="00C86EAC"/>
    <w:rsid w:val="00D174A5"/>
    <w:rsid w:val="00D328A1"/>
    <w:rsid w:val="00D41D3C"/>
    <w:rsid w:val="00D43C7E"/>
    <w:rsid w:val="00D63072"/>
    <w:rsid w:val="00D67C9A"/>
    <w:rsid w:val="00D75792"/>
    <w:rsid w:val="00D76194"/>
    <w:rsid w:val="00D8018B"/>
    <w:rsid w:val="00DB1BCF"/>
    <w:rsid w:val="00DC37DE"/>
    <w:rsid w:val="00DE49D1"/>
    <w:rsid w:val="00E23A93"/>
    <w:rsid w:val="00E2722E"/>
    <w:rsid w:val="00E31582"/>
    <w:rsid w:val="00E32431"/>
    <w:rsid w:val="00E5081E"/>
    <w:rsid w:val="00E814BE"/>
    <w:rsid w:val="00E86767"/>
    <w:rsid w:val="00E90A65"/>
    <w:rsid w:val="00EA5FB7"/>
    <w:rsid w:val="00EC4676"/>
    <w:rsid w:val="00EC76B1"/>
    <w:rsid w:val="00ED7F2A"/>
    <w:rsid w:val="00EE0E31"/>
    <w:rsid w:val="00EE30F5"/>
    <w:rsid w:val="00EF70B4"/>
    <w:rsid w:val="00F01879"/>
    <w:rsid w:val="00F11A8E"/>
    <w:rsid w:val="00F203CA"/>
    <w:rsid w:val="00F252E0"/>
    <w:rsid w:val="00F33247"/>
    <w:rsid w:val="00F46752"/>
    <w:rsid w:val="00F644F7"/>
    <w:rsid w:val="00F762AB"/>
    <w:rsid w:val="00F82493"/>
    <w:rsid w:val="00F85314"/>
    <w:rsid w:val="00F90245"/>
    <w:rsid w:val="00F90A41"/>
    <w:rsid w:val="00F914B9"/>
    <w:rsid w:val="00F96347"/>
    <w:rsid w:val="00FA10A9"/>
    <w:rsid w:val="00FB5D1E"/>
    <w:rsid w:val="00FC1F32"/>
    <w:rsid w:val="00FC33F3"/>
    <w:rsid w:val="00FC60C4"/>
    <w:rsid w:val="00FE7005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128C20"/>
  <w15:docId w15:val="{11C54857-FCAC-4CFB-94A5-BFBB2BD6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F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7F32"/>
  </w:style>
  <w:style w:type="paragraph" w:styleId="Footer">
    <w:name w:val="footer"/>
    <w:basedOn w:val="Normal"/>
    <w:link w:val="FooterChar"/>
    <w:uiPriority w:val="99"/>
    <w:unhideWhenUsed/>
    <w:rsid w:val="007A7F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7F32"/>
  </w:style>
  <w:style w:type="paragraph" w:customStyle="1" w:styleId="Default">
    <w:name w:val="Default"/>
    <w:rsid w:val="008F3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0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4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F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D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D4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D41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3875D6"/>
    <w:pPr>
      <w:spacing w:after="0" w:line="240" w:lineRule="auto"/>
    </w:pPr>
  </w:style>
  <w:style w:type="table" w:styleId="TableGrid">
    <w:name w:val="Table Grid"/>
    <w:basedOn w:val="TableNormal"/>
    <w:uiPriority w:val="59"/>
    <w:rsid w:val="00F7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D37E0672D0743A5DEBE62276EB0A4" ma:contentTypeVersion="14" ma:contentTypeDescription="Create a new document." ma:contentTypeScope="" ma:versionID="6c5665a5e791ae98438bc660791bb066">
  <xsd:schema xmlns:xsd="http://www.w3.org/2001/XMLSchema" xmlns:xs="http://www.w3.org/2001/XMLSchema" xmlns:p="http://schemas.microsoft.com/office/2006/metadata/properties" xmlns:ns2="ab967020-639a-4a84-8170-c349ae0ffb57" xmlns:ns3="d891a2a4-c49d-4180-963d-a0678e53e7e8" targetNamespace="http://schemas.microsoft.com/office/2006/metadata/properties" ma:root="true" ma:fieldsID="18f1a0c6e54dfabf528056686b291ca1" ns2:_="" ns3:_="">
    <xsd:import namespace="ab967020-639a-4a84-8170-c349ae0ffb57"/>
    <xsd:import namespace="d891a2a4-c49d-4180-963d-a0678e53e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7020-639a-4a84-8170-c349ae0ff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4518c2-e3ea-4305-9d92-6699112c8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1a2a4-c49d-4180-963d-a0678e53e7e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3b762b8-93f2-4513-a094-ba166a59cbd1}" ma:internalName="TaxCatchAll" ma:showField="CatchAllData" ma:web="d891a2a4-c49d-4180-963d-a0678e53e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67020-639a-4a84-8170-c349ae0ffb57">
      <Terms xmlns="http://schemas.microsoft.com/office/infopath/2007/PartnerControls"/>
    </lcf76f155ced4ddcb4097134ff3c332f>
    <TaxCatchAll xmlns="d891a2a4-c49d-4180-963d-a0678e53e7e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55430-69FD-46FF-BA27-DB737A2CE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67020-639a-4a84-8170-c349ae0ffb57"/>
    <ds:schemaRef ds:uri="d891a2a4-c49d-4180-963d-a0678e53e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83A54-BDCF-4252-92AA-ED7DEE8F464B}">
  <ds:schemaRefs>
    <ds:schemaRef ds:uri="http://schemas.microsoft.com/office/2006/metadata/properties"/>
    <ds:schemaRef ds:uri="http://schemas.microsoft.com/office/infopath/2007/PartnerControls"/>
    <ds:schemaRef ds:uri="ab967020-639a-4a84-8170-c349ae0ffb57"/>
    <ds:schemaRef ds:uri="d891a2a4-c49d-4180-963d-a0678e53e7e8"/>
  </ds:schemaRefs>
</ds:datastoreItem>
</file>

<file path=customXml/itemProps3.xml><?xml version="1.0" encoding="utf-8"?>
<ds:datastoreItem xmlns:ds="http://schemas.openxmlformats.org/officeDocument/2006/customXml" ds:itemID="{9F61F29F-C65F-4A0F-A127-D9226B4776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DCCE09-DE72-4748-B165-E83C65894C1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c7087e5-6358-4969-9f07-3a7e2fec7e28}" enabled="1" method="Standard" siteId="{9c02d424-0baa-4499-b49e-a06177b472d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3705</Characters>
  <Application>Microsoft Office Word</Application>
  <DocSecurity>0</DocSecurity>
  <Lines>231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Medicaid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Christopher Benton</cp:lastModifiedBy>
  <cp:revision>2</cp:revision>
  <cp:lastPrinted>2019-08-26T20:39:00Z</cp:lastPrinted>
  <dcterms:created xsi:type="dcterms:W3CDTF">2024-01-24T15:28:00Z</dcterms:created>
  <dcterms:modified xsi:type="dcterms:W3CDTF">2024-01-24T15:28:00Z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0x010100BE0D37E0672D0743A5DEBE62276EB0A4</vt:lpwstr>
  </property>
  <property fmtid="{D5CDD505-2E9C-101B-9397-08002B2CF9AE}" pid="3" name="Order">
    <vt:r8>142600</vt:r8>
  </property>
  <property fmtid="{D5CDD505-2E9C-101B-9397-08002B2CF9AE}" pid="4" name="MediaServiceImageTags">
    <vt:lpwstr/>
  </property>
</Properties>
</file>